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2041" w14:textId="77777777" w:rsidR="00531BD8" w:rsidRDefault="00531BD8"/>
    <w:tbl>
      <w:tblPr>
        <w:tblStyle w:val="TableGrid"/>
        <w:tblW w:w="0" w:type="auto"/>
        <w:tblLook w:val="04A0" w:firstRow="1" w:lastRow="0" w:firstColumn="1" w:lastColumn="0" w:noHBand="0" w:noVBand="1"/>
      </w:tblPr>
      <w:tblGrid>
        <w:gridCol w:w="9016"/>
      </w:tblGrid>
      <w:tr w:rsidR="00D606D3" w:rsidRPr="00DA74FB" w14:paraId="6125E52F" w14:textId="77777777" w:rsidTr="46B69FE2">
        <w:tc>
          <w:tcPr>
            <w:tcW w:w="9016" w:type="dxa"/>
            <w:shd w:val="clear" w:color="auto" w:fill="002060"/>
          </w:tcPr>
          <w:p w14:paraId="0EA82367" w14:textId="4335DF7B" w:rsidR="00D606D3" w:rsidRPr="00DA74FB" w:rsidRDefault="06A73564" w:rsidP="3861EA3A">
            <w:pPr>
              <w:pStyle w:val="NoSpacing"/>
              <w:jc w:val="center"/>
            </w:pPr>
            <w:r>
              <w:drawing>
                <wp:anchor distT="0" distB="0" distL="114300" distR="114300" simplePos="0" relativeHeight="251658240" behindDoc="0" locked="0" layoutInCell="1" allowOverlap="1" wp14:anchorId="7771E4F1" wp14:editId="11C77442">
                  <wp:simplePos x="0" y="0"/>
                  <wp:positionH relativeFrom="column">
                    <wp:align>right</wp:align>
                  </wp:positionH>
                  <wp:positionV relativeFrom="paragraph">
                    <wp:posOffset>0</wp:posOffset>
                  </wp:positionV>
                  <wp:extent cx="1314450" cy="657225"/>
                  <wp:effectExtent l="0" t="0" r="0" b="0"/>
                  <wp:wrapSquare wrapText="bothSides"/>
                  <wp:docPr id="1488577195" name="Picture 148857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657225"/>
                          </a:xfrm>
                          <a:prstGeom prst="rect">
                            <a:avLst/>
                          </a:prstGeom>
                        </pic:spPr>
                      </pic:pic>
                    </a:graphicData>
                  </a:graphic>
                  <wp14:sizeRelH relativeFrom="page">
                    <wp14:pctWidth>0</wp14:pctWidth>
                  </wp14:sizeRelH>
                  <wp14:sizeRelV relativeFrom="page">
                    <wp14:pctHeight>0</wp14:pctHeight>
                  </wp14:sizeRelV>
                </wp:anchor>
              </w:drawing>
            </w:r>
          </w:p>
          <w:p w14:paraId="6362D22D" w14:textId="19778103" w:rsidR="00D606D3" w:rsidRPr="00DA74FB" w:rsidRDefault="22D10A96" w:rsidP="46B69FE2">
            <w:pPr>
              <w:pStyle w:val="NoSpacing"/>
              <w:tabs>
                <w:tab w:val="left" w:pos="6040"/>
              </w:tabs>
              <w:rPr>
                <w:b/>
                <w:bCs/>
                <w:color w:val="FFFFFF" w:themeColor="background1"/>
                <w:sz w:val="48"/>
                <w:szCs w:val="48"/>
              </w:rPr>
            </w:pPr>
            <w:r w:rsidRPr="46B69FE2">
              <w:rPr>
                <w:b/>
                <w:bCs/>
                <w:color w:val="FFFFFF" w:themeColor="background1"/>
                <w:sz w:val="48"/>
                <w:szCs w:val="48"/>
              </w:rPr>
              <w:t>PE 2 Portfolio Requirements</w:t>
            </w:r>
          </w:p>
        </w:tc>
      </w:tr>
    </w:tbl>
    <w:p w14:paraId="05D617F1" w14:textId="77777777" w:rsidR="00D606D3" w:rsidRPr="00DA74FB" w:rsidRDefault="00D606D3" w:rsidP="00D606D3">
      <w:pPr>
        <w:jc w:val="both"/>
        <w:rPr>
          <w:rFonts w:cstheme="minorHAnsi"/>
          <w:b/>
          <w:sz w:val="24"/>
          <w:szCs w:val="24"/>
          <w:u w:val="single"/>
        </w:rPr>
      </w:pPr>
    </w:p>
    <w:p w14:paraId="01612031" w14:textId="77777777" w:rsidR="001415D8" w:rsidRPr="00DA74FB" w:rsidRDefault="001415D8" w:rsidP="06A73564">
      <w:pPr>
        <w:rPr>
          <w:b/>
          <w:bCs/>
          <w:sz w:val="28"/>
          <w:szCs w:val="28"/>
          <w:u w:val="single"/>
        </w:rPr>
      </w:pPr>
      <w:r w:rsidRPr="06A73564">
        <w:rPr>
          <w:b/>
          <w:bCs/>
          <w:sz w:val="28"/>
          <w:szCs w:val="28"/>
        </w:rPr>
        <w:t xml:space="preserve">This information is applicable to you if you </w:t>
      </w:r>
      <w:r w:rsidR="000B0094" w:rsidRPr="06A73564">
        <w:rPr>
          <w:b/>
          <w:bCs/>
          <w:sz w:val="28"/>
          <w:szCs w:val="28"/>
        </w:rPr>
        <w:t>are:</w:t>
      </w:r>
    </w:p>
    <w:p w14:paraId="061CAEA7" w14:textId="2B14D903" w:rsidR="000D5986" w:rsidRDefault="000D5986" w:rsidP="06A73564">
      <w:pPr>
        <w:pStyle w:val="ListParagraph"/>
        <w:numPr>
          <w:ilvl w:val="0"/>
          <w:numId w:val="6"/>
        </w:numPr>
        <w:rPr>
          <w:sz w:val="24"/>
          <w:szCs w:val="24"/>
        </w:rPr>
      </w:pPr>
      <w:r w:rsidRPr="06A73564">
        <w:rPr>
          <w:sz w:val="24"/>
          <w:szCs w:val="24"/>
        </w:rPr>
        <w:t>A</w:t>
      </w:r>
      <w:r w:rsidR="6AB35076" w:rsidRPr="06A73564">
        <w:rPr>
          <w:sz w:val="24"/>
          <w:szCs w:val="24"/>
        </w:rPr>
        <w:t xml:space="preserve"> </w:t>
      </w:r>
      <w:r w:rsidRPr="06A73564">
        <w:rPr>
          <w:sz w:val="24"/>
          <w:szCs w:val="24"/>
        </w:rPr>
        <w:t xml:space="preserve">Stage 1 Practice Educator     </w:t>
      </w:r>
    </w:p>
    <w:p w14:paraId="1564EEA6" w14:textId="0A8F8909" w:rsidR="001415D8" w:rsidRPr="00DA74FB" w:rsidRDefault="624170BC" w:rsidP="06A73564">
      <w:pPr>
        <w:pStyle w:val="ListParagraph"/>
        <w:numPr>
          <w:ilvl w:val="0"/>
          <w:numId w:val="6"/>
        </w:numPr>
        <w:rPr>
          <w:sz w:val="24"/>
          <w:szCs w:val="24"/>
        </w:rPr>
      </w:pPr>
      <w:r w:rsidRPr="06A73564">
        <w:rPr>
          <w:sz w:val="24"/>
          <w:szCs w:val="24"/>
        </w:rPr>
        <w:t>You h</w:t>
      </w:r>
      <w:r w:rsidR="001415D8" w:rsidRPr="06A73564">
        <w:rPr>
          <w:sz w:val="24"/>
          <w:szCs w:val="24"/>
        </w:rPr>
        <w:t xml:space="preserve">ave been advised that you need to work toward Stage </w:t>
      </w:r>
      <w:r w:rsidR="000D5986" w:rsidRPr="06A73564">
        <w:rPr>
          <w:sz w:val="24"/>
          <w:szCs w:val="24"/>
        </w:rPr>
        <w:t>2</w:t>
      </w:r>
      <w:r w:rsidR="001415D8" w:rsidRPr="06A73564">
        <w:rPr>
          <w:sz w:val="24"/>
          <w:szCs w:val="24"/>
        </w:rPr>
        <w:t xml:space="preserve"> Practice Educator Status.</w:t>
      </w:r>
    </w:p>
    <w:p w14:paraId="5C241B32" w14:textId="77777777" w:rsidR="00D606D3" w:rsidRPr="00DA74FB" w:rsidRDefault="00D606D3">
      <w:pPr>
        <w:rPr>
          <w:rFonts w:cstheme="minorHAnsi"/>
          <w:b/>
          <w:sz w:val="24"/>
          <w:szCs w:val="24"/>
        </w:rPr>
      </w:pPr>
    </w:p>
    <w:p w14:paraId="70343345" w14:textId="3123FAD5" w:rsidR="00D606D3" w:rsidRPr="00DA74FB" w:rsidRDefault="00D606D3" w:rsidP="2CC550B0">
      <w:pPr>
        <w:jc w:val="both"/>
        <w:rPr>
          <w:b/>
          <w:bCs/>
          <w:sz w:val="28"/>
          <w:szCs w:val="28"/>
        </w:rPr>
      </w:pPr>
      <w:r w:rsidRPr="2CC550B0">
        <w:rPr>
          <w:b/>
          <w:bCs/>
          <w:sz w:val="28"/>
          <w:szCs w:val="28"/>
        </w:rPr>
        <w:t>To work toward</w:t>
      </w:r>
      <w:r w:rsidR="000D5986" w:rsidRPr="2CC550B0">
        <w:rPr>
          <w:b/>
          <w:bCs/>
          <w:sz w:val="28"/>
          <w:szCs w:val="28"/>
        </w:rPr>
        <w:t>s your Practice Educator Stage 2</w:t>
      </w:r>
      <w:r w:rsidRPr="2CC550B0">
        <w:rPr>
          <w:b/>
          <w:bCs/>
          <w:sz w:val="28"/>
          <w:szCs w:val="28"/>
        </w:rPr>
        <w:t xml:space="preserve"> status, you are required to submit evidence of your ability to meet the Practice Ed</w:t>
      </w:r>
      <w:r w:rsidR="00A95DB0" w:rsidRPr="2CC550B0">
        <w:rPr>
          <w:b/>
          <w:bCs/>
          <w:sz w:val="28"/>
          <w:szCs w:val="28"/>
        </w:rPr>
        <w:t>ucators Professional Standards</w:t>
      </w:r>
      <w:r w:rsidR="3CE36200" w:rsidRPr="2CC550B0">
        <w:rPr>
          <w:b/>
          <w:bCs/>
          <w:sz w:val="28"/>
          <w:szCs w:val="28"/>
        </w:rPr>
        <w:t xml:space="preserve"> </w:t>
      </w:r>
      <w:r w:rsidR="00A95DB0" w:rsidRPr="2CC550B0">
        <w:rPr>
          <w:b/>
          <w:bCs/>
          <w:sz w:val="28"/>
          <w:szCs w:val="28"/>
        </w:rPr>
        <w:t xml:space="preserve">(PEPS). </w:t>
      </w:r>
      <w:r w:rsidRPr="2CC550B0">
        <w:rPr>
          <w:b/>
          <w:bCs/>
          <w:sz w:val="28"/>
          <w:szCs w:val="28"/>
        </w:rPr>
        <w:t xml:space="preserve">The documents you submit should all be anonymised, with the exception of your own name and details, and the details of the observer. </w:t>
      </w:r>
    </w:p>
    <w:p w14:paraId="1D9FD5E1" w14:textId="77777777" w:rsidR="00D606D3" w:rsidRPr="00DA74FB" w:rsidRDefault="00D606D3" w:rsidP="00A95DB0">
      <w:pPr>
        <w:jc w:val="both"/>
        <w:rPr>
          <w:rFonts w:cstheme="minorHAnsi"/>
          <w:b/>
          <w:sz w:val="24"/>
          <w:szCs w:val="24"/>
        </w:rPr>
      </w:pPr>
    </w:p>
    <w:p w14:paraId="17DCDD4D" w14:textId="134128EA" w:rsidR="003A79FA" w:rsidRPr="00DA74FB" w:rsidRDefault="00997ECF" w:rsidP="2CC550B0">
      <w:pPr>
        <w:jc w:val="both"/>
        <w:rPr>
          <w:sz w:val="24"/>
          <w:szCs w:val="24"/>
        </w:rPr>
      </w:pPr>
      <w:r w:rsidRPr="2CC550B0">
        <w:rPr>
          <w:sz w:val="24"/>
          <w:szCs w:val="24"/>
        </w:rPr>
        <w:t xml:space="preserve">The table below lists the </w:t>
      </w:r>
      <w:r w:rsidR="00D606D3" w:rsidRPr="2CC550B0">
        <w:rPr>
          <w:sz w:val="24"/>
          <w:szCs w:val="24"/>
        </w:rPr>
        <w:t>evidence</w:t>
      </w:r>
      <w:r w:rsidRPr="2CC550B0">
        <w:rPr>
          <w:sz w:val="24"/>
          <w:szCs w:val="24"/>
        </w:rPr>
        <w:t xml:space="preserve"> required for submission</w:t>
      </w:r>
      <w:r w:rsidR="006751A5" w:rsidRPr="2CC550B0">
        <w:rPr>
          <w:sz w:val="24"/>
          <w:szCs w:val="24"/>
        </w:rPr>
        <w:t>. I</w:t>
      </w:r>
      <w:r w:rsidRPr="2CC550B0">
        <w:rPr>
          <w:sz w:val="24"/>
          <w:szCs w:val="24"/>
        </w:rPr>
        <w:t xml:space="preserve">t will differ slightly according to the type of learner you are supporting </w:t>
      </w:r>
      <w:r w:rsidR="483B57E0" w:rsidRPr="2CC550B0">
        <w:rPr>
          <w:sz w:val="24"/>
          <w:szCs w:val="24"/>
        </w:rPr>
        <w:t>i.e.,</w:t>
      </w:r>
      <w:r w:rsidRPr="2CC550B0">
        <w:rPr>
          <w:sz w:val="24"/>
          <w:szCs w:val="24"/>
        </w:rPr>
        <w:t xml:space="preserve"> Social Work Student</w:t>
      </w:r>
      <w:r w:rsidR="336555E3" w:rsidRPr="2CC550B0">
        <w:rPr>
          <w:sz w:val="24"/>
          <w:szCs w:val="24"/>
        </w:rPr>
        <w:t>, Apprentice</w:t>
      </w:r>
      <w:r w:rsidRPr="2CC550B0">
        <w:rPr>
          <w:sz w:val="24"/>
          <w:szCs w:val="24"/>
        </w:rPr>
        <w:t xml:space="preserve"> or </w:t>
      </w:r>
      <w:proofErr w:type="spellStart"/>
      <w:r w:rsidRPr="2CC550B0">
        <w:rPr>
          <w:sz w:val="24"/>
          <w:szCs w:val="24"/>
        </w:rPr>
        <w:t>ASYE</w:t>
      </w:r>
      <w:proofErr w:type="spellEnd"/>
      <w:r w:rsidRPr="2CC550B0">
        <w:rPr>
          <w:sz w:val="24"/>
          <w:szCs w:val="24"/>
        </w:rPr>
        <w:t xml:space="preserve"> candidate.</w:t>
      </w:r>
      <w:r w:rsidR="003A79FA" w:rsidRPr="2CC550B0">
        <w:rPr>
          <w:sz w:val="24"/>
          <w:szCs w:val="24"/>
        </w:rPr>
        <w:t xml:space="preserve"> </w:t>
      </w:r>
      <w:r w:rsidR="00D606D3" w:rsidRPr="2CC550B0">
        <w:rPr>
          <w:sz w:val="24"/>
          <w:szCs w:val="24"/>
        </w:rPr>
        <w:t xml:space="preserve">You can use the table as a prompt sheet to ensure you have completed/submitted the required evidence. </w:t>
      </w:r>
    </w:p>
    <w:p w14:paraId="0F228E2B" w14:textId="77777777" w:rsidR="00D606D3" w:rsidRPr="00DA74FB" w:rsidRDefault="00D606D3" w:rsidP="00A95DB0">
      <w:pPr>
        <w:jc w:val="both"/>
        <w:rPr>
          <w:rFonts w:cstheme="minorHAnsi"/>
          <w:sz w:val="24"/>
          <w:szCs w:val="24"/>
        </w:rPr>
      </w:pPr>
    </w:p>
    <w:p w14:paraId="50C2F61B" w14:textId="77777777" w:rsidR="00117FFB" w:rsidRPr="00117FFB" w:rsidRDefault="00117FFB" w:rsidP="00117FFB">
      <w:pPr>
        <w:pStyle w:val="paragraph"/>
        <w:spacing w:before="0" w:beforeAutospacing="0" w:after="0" w:afterAutospacing="0"/>
        <w:textAlignment w:val="baseline"/>
        <w:rPr>
          <w:rFonts w:asciiTheme="minorHAnsi" w:hAnsiTheme="minorHAnsi" w:cstheme="minorHAnsi"/>
        </w:rPr>
      </w:pPr>
      <w:r w:rsidRPr="00117FFB">
        <w:rPr>
          <w:rStyle w:val="normaltextrun"/>
          <w:rFonts w:asciiTheme="minorHAnsi" w:hAnsiTheme="minorHAnsi" w:cstheme="minorHAnsi"/>
          <w:b/>
          <w:bCs/>
          <w:u w:val="single"/>
        </w:rPr>
        <w:t>Portfolio evidence</w:t>
      </w:r>
      <w:r w:rsidRPr="00117FFB">
        <w:rPr>
          <w:rStyle w:val="normaltextrun"/>
          <w:rFonts w:asciiTheme="minorHAnsi" w:hAnsiTheme="minorHAnsi" w:cstheme="minorHAnsi"/>
        </w:rPr>
        <w:t> </w:t>
      </w:r>
      <w:r w:rsidRPr="00117FFB">
        <w:rPr>
          <w:rStyle w:val="eop"/>
          <w:rFonts w:asciiTheme="minorHAnsi" w:hAnsiTheme="minorHAnsi" w:cstheme="minorHAnsi"/>
        </w:rPr>
        <w:t> </w:t>
      </w:r>
    </w:p>
    <w:p w14:paraId="6268467E" w14:textId="77777777" w:rsidR="00117FFB" w:rsidRPr="00117FFB" w:rsidRDefault="00117FFB" w:rsidP="00117FFB">
      <w:pPr>
        <w:pStyle w:val="paragraph"/>
        <w:spacing w:before="0" w:beforeAutospacing="0" w:after="0" w:afterAutospacing="0"/>
        <w:textAlignment w:val="baseline"/>
        <w:rPr>
          <w:rFonts w:asciiTheme="minorHAnsi" w:hAnsiTheme="minorHAnsi" w:cstheme="minorHAnsi"/>
        </w:rPr>
      </w:pPr>
      <w:r w:rsidRPr="00117FFB">
        <w:rPr>
          <w:rStyle w:val="normaltextrun"/>
          <w:rFonts w:asciiTheme="minorHAnsi" w:hAnsiTheme="minorHAnsi" w:cstheme="minorHAnsi"/>
          <w:color w:val="000000"/>
        </w:rPr>
        <w:t xml:space="preserve">Please contact the practice education team by emailing </w:t>
      </w:r>
      <w:hyperlink r:id="rId12" w:tgtFrame="_blank" w:history="1">
        <w:r w:rsidRPr="00117FFB">
          <w:rPr>
            <w:rStyle w:val="normaltextrun"/>
            <w:rFonts w:asciiTheme="minorHAnsi" w:hAnsiTheme="minorHAnsi" w:cstheme="minorHAnsi"/>
            <w:color w:val="0000FF"/>
            <w:u w:val="single"/>
          </w:rPr>
          <w:t>PracticeEducation@cumberland.gov.uk</w:t>
        </w:r>
      </w:hyperlink>
      <w:r w:rsidRPr="00117FFB">
        <w:rPr>
          <w:rStyle w:val="normaltextrun"/>
          <w:rFonts w:asciiTheme="minorHAnsi" w:hAnsiTheme="minorHAnsi" w:cstheme="minorHAnsi"/>
          <w:color w:val="000000"/>
        </w:rPr>
        <w:t xml:space="preserve">  </w:t>
      </w:r>
      <w:r w:rsidRPr="00117FFB">
        <w:rPr>
          <w:rStyle w:val="normaltextrun"/>
          <w:rFonts w:asciiTheme="minorHAnsi" w:hAnsiTheme="minorHAnsi" w:cstheme="minorHAnsi"/>
        </w:rPr>
        <w:t>to discuss your specific circumstances as we a keen to support practice educators with their qualification who may not have the evidence that is listed.  This may be in circumstances where a placement has ended early or where evidence is available from supporting a variety of learners in different activities. Please note the Practice Educator Professional standards does require the practice educator to have supported at least one learner ‘Beginning to end’.</w:t>
      </w:r>
      <w:r w:rsidRPr="00117FFB">
        <w:rPr>
          <w:rStyle w:val="eop"/>
          <w:rFonts w:asciiTheme="minorHAnsi" w:hAnsiTheme="minorHAnsi" w:cstheme="minorHAnsi"/>
        </w:rPr>
        <w:t> </w:t>
      </w:r>
    </w:p>
    <w:p w14:paraId="3BB4CE21" w14:textId="77777777" w:rsidR="00D606D3" w:rsidRPr="00DA74FB" w:rsidRDefault="00D606D3" w:rsidP="0013653B">
      <w:pPr>
        <w:rPr>
          <w:rFonts w:cstheme="minorHAnsi"/>
          <w:sz w:val="24"/>
          <w:szCs w:val="24"/>
        </w:rPr>
      </w:pPr>
    </w:p>
    <w:p w14:paraId="22549EE8" w14:textId="77777777" w:rsidR="00D606D3" w:rsidRPr="00DA74FB" w:rsidRDefault="00D606D3" w:rsidP="0013653B">
      <w:pPr>
        <w:rPr>
          <w:rFonts w:cstheme="minorHAnsi"/>
          <w:sz w:val="24"/>
          <w:szCs w:val="24"/>
        </w:rPr>
      </w:pPr>
    </w:p>
    <w:p w14:paraId="2360F8BC" w14:textId="77777777" w:rsidR="00D606D3" w:rsidRPr="00DA74FB" w:rsidRDefault="00D606D3" w:rsidP="0013653B">
      <w:pPr>
        <w:rPr>
          <w:rFonts w:cstheme="minorHAnsi"/>
          <w:sz w:val="24"/>
          <w:szCs w:val="24"/>
        </w:rPr>
      </w:pPr>
    </w:p>
    <w:p w14:paraId="5A32FE97" w14:textId="77777777" w:rsidR="00D606D3" w:rsidRPr="00DA74FB" w:rsidRDefault="00D606D3" w:rsidP="0013653B">
      <w:pPr>
        <w:rPr>
          <w:rFonts w:cstheme="minorHAnsi"/>
          <w:sz w:val="24"/>
          <w:szCs w:val="24"/>
        </w:rPr>
      </w:pPr>
    </w:p>
    <w:p w14:paraId="715DCCD5" w14:textId="77777777" w:rsidR="00D606D3" w:rsidRPr="00DA74FB" w:rsidRDefault="00D606D3" w:rsidP="0013653B">
      <w:pPr>
        <w:rPr>
          <w:rFonts w:cstheme="minorHAnsi"/>
          <w:sz w:val="24"/>
          <w:szCs w:val="24"/>
        </w:rPr>
      </w:pPr>
    </w:p>
    <w:p w14:paraId="3687E963" w14:textId="77777777" w:rsidR="00D606D3" w:rsidRPr="00DA74FB" w:rsidRDefault="00D606D3" w:rsidP="0013653B">
      <w:pPr>
        <w:rPr>
          <w:rFonts w:cstheme="minorHAnsi"/>
          <w:sz w:val="24"/>
          <w:szCs w:val="24"/>
        </w:rPr>
      </w:pPr>
    </w:p>
    <w:p w14:paraId="171144EC" w14:textId="77777777" w:rsidR="00D606D3" w:rsidRDefault="00D606D3" w:rsidP="0013653B">
      <w:pPr>
        <w:rPr>
          <w:rFonts w:cstheme="minorHAnsi"/>
          <w:sz w:val="24"/>
          <w:szCs w:val="24"/>
        </w:rPr>
      </w:pPr>
    </w:p>
    <w:p w14:paraId="0C8DCFEE" w14:textId="77777777" w:rsidR="000D5986" w:rsidRDefault="000D5986" w:rsidP="0013653B">
      <w:pPr>
        <w:rPr>
          <w:rFonts w:cstheme="minorHAnsi"/>
          <w:sz w:val="24"/>
          <w:szCs w:val="24"/>
        </w:rPr>
      </w:pPr>
    </w:p>
    <w:p w14:paraId="7003578C" w14:textId="77777777" w:rsidR="00D606D3" w:rsidRPr="00DA74FB" w:rsidRDefault="00D606D3" w:rsidP="0013653B">
      <w:pPr>
        <w:rPr>
          <w:rFonts w:cstheme="minorHAnsi"/>
          <w:sz w:val="24"/>
          <w:szCs w:val="24"/>
        </w:rPr>
      </w:pPr>
    </w:p>
    <w:p w14:paraId="4B428F9E" w14:textId="77777777" w:rsidR="00D606D3" w:rsidRPr="00DA74FB" w:rsidRDefault="00D606D3" w:rsidP="0013653B">
      <w:pPr>
        <w:rPr>
          <w:rFonts w:cstheme="minorHAnsi"/>
          <w:sz w:val="24"/>
          <w:szCs w:val="24"/>
          <w:u w:val="single"/>
        </w:rPr>
      </w:pPr>
    </w:p>
    <w:tbl>
      <w:tblPr>
        <w:tblStyle w:val="TableGrid"/>
        <w:tblW w:w="8789" w:type="dxa"/>
        <w:tblInd w:w="-5" w:type="dxa"/>
        <w:tblLayout w:type="fixed"/>
        <w:tblLook w:val="04A0" w:firstRow="1" w:lastRow="0" w:firstColumn="1" w:lastColumn="0" w:noHBand="0" w:noVBand="1"/>
      </w:tblPr>
      <w:tblGrid>
        <w:gridCol w:w="4395"/>
        <w:gridCol w:w="4394"/>
      </w:tblGrid>
      <w:tr w:rsidR="008B2C96" w:rsidRPr="00DA74FB" w14:paraId="6F55383A" w14:textId="77777777" w:rsidTr="5024D0DF">
        <w:tc>
          <w:tcPr>
            <w:tcW w:w="4395" w:type="dxa"/>
            <w:shd w:val="clear" w:color="auto" w:fill="D9D9D9" w:themeFill="background1" w:themeFillShade="D9"/>
          </w:tcPr>
          <w:p w14:paraId="538C80AE" w14:textId="5BC0FDA1" w:rsidR="008B2C96" w:rsidRPr="00DA74FB" w:rsidRDefault="09970449" w:rsidP="30603741">
            <w:pPr>
              <w:jc w:val="center"/>
              <w:rPr>
                <w:b/>
                <w:bCs/>
                <w:sz w:val="24"/>
                <w:szCs w:val="24"/>
                <w:u w:val="single"/>
              </w:rPr>
            </w:pPr>
            <w:r w:rsidRPr="2CC550B0">
              <w:rPr>
                <w:b/>
                <w:bCs/>
                <w:sz w:val="24"/>
                <w:szCs w:val="24"/>
                <w:u w:val="single"/>
              </w:rPr>
              <w:t>For Practice Educators working with Social Work Students or Apprentice</w:t>
            </w:r>
            <w:r w:rsidR="3127FD2B" w:rsidRPr="2CC550B0">
              <w:rPr>
                <w:b/>
                <w:bCs/>
                <w:sz w:val="24"/>
                <w:szCs w:val="24"/>
                <w:u w:val="single"/>
              </w:rPr>
              <w:t>s</w:t>
            </w:r>
          </w:p>
          <w:p w14:paraId="50317CB6" w14:textId="77777777" w:rsidR="008B2C96" w:rsidRPr="00DA74FB" w:rsidRDefault="008B2C96" w:rsidP="0013653B">
            <w:pPr>
              <w:jc w:val="center"/>
              <w:rPr>
                <w:rFonts w:cstheme="minorHAnsi"/>
                <w:sz w:val="24"/>
                <w:szCs w:val="24"/>
                <w:u w:val="single"/>
              </w:rPr>
            </w:pPr>
          </w:p>
        </w:tc>
        <w:tc>
          <w:tcPr>
            <w:tcW w:w="4394" w:type="dxa"/>
            <w:shd w:val="clear" w:color="auto" w:fill="C6D9F1" w:themeFill="text2" w:themeFillTint="33"/>
          </w:tcPr>
          <w:p w14:paraId="0BF69320" w14:textId="77777777" w:rsidR="008B2C96" w:rsidRDefault="008B2C96" w:rsidP="00DA18EC">
            <w:pPr>
              <w:jc w:val="center"/>
              <w:rPr>
                <w:rFonts w:cstheme="minorHAnsi"/>
                <w:b/>
                <w:sz w:val="24"/>
                <w:szCs w:val="24"/>
                <w:u w:val="single"/>
              </w:rPr>
            </w:pPr>
            <w:r w:rsidRPr="00DA74FB">
              <w:rPr>
                <w:rFonts w:cstheme="minorHAnsi"/>
                <w:b/>
                <w:sz w:val="24"/>
                <w:szCs w:val="24"/>
                <w:u w:val="single"/>
              </w:rPr>
              <w:t xml:space="preserve">For Practice Educators working with </w:t>
            </w:r>
            <w:proofErr w:type="spellStart"/>
            <w:r w:rsidRPr="00DA74FB">
              <w:rPr>
                <w:rFonts w:cstheme="minorHAnsi"/>
                <w:b/>
                <w:sz w:val="24"/>
                <w:szCs w:val="24"/>
                <w:u w:val="single"/>
              </w:rPr>
              <w:t>ASYE</w:t>
            </w:r>
            <w:proofErr w:type="spellEnd"/>
            <w:r w:rsidRPr="00DA74FB">
              <w:rPr>
                <w:rFonts w:cstheme="minorHAnsi"/>
                <w:b/>
                <w:sz w:val="24"/>
                <w:szCs w:val="24"/>
                <w:u w:val="single"/>
              </w:rPr>
              <w:t xml:space="preserve"> Candidates</w:t>
            </w:r>
          </w:p>
          <w:p w14:paraId="240794E6" w14:textId="77777777" w:rsidR="00117FFB" w:rsidRDefault="00117FFB" w:rsidP="00DA18EC">
            <w:pPr>
              <w:jc w:val="center"/>
              <w:rPr>
                <w:rFonts w:cstheme="minorHAnsi"/>
                <w:b/>
                <w:sz w:val="24"/>
                <w:szCs w:val="24"/>
                <w:u w:val="single"/>
              </w:rPr>
            </w:pPr>
          </w:p>
          <w:p w14:paraId="158A225E" w14:textId="27B3C38A" w:rsidR="00117FFB" w:rsidRPr="00DA74FB" w:rsidRDefault="00117FFB" w:rsidP="00DA18EC">
            <w:pPr>
              <w:jc w:val="center"/>
              <w:rPr>
                <w:rFonts w:cstheme="minorHAnsi"/>
                <w:sz w:val="24"/>
                <w:szCs w:val="24"/>
                <w:u w:val="single"/>
              </w:rPr>
            </w:pPr>
            <w:r>
              <w:rPr>
                <w:rStyle w:val="normaltextrun"/>
                <w:rFonts w:ascii="Calibri" w:hAnsi="Calibri" w:cs="Calibri"/>
                <w:i/>
                <w:iCs/>
                <w:color w:val="000000"/>
                <w:shd w:val="clear" w:color="auto" w:fill="FFFFFF"/>
              </w:rPr>
              <w:t>P</w:t>
            </w:r>
            <w:r>
              <w:rPr>
                <w:rStyle w:val="normaltextrun"/>
                <w:rFonts w:ascii="Calibri" w:hAnsi="Calibri" w:cs="Calibri"/>
                <w:i/>
                <w:iCs/>
                <w:color w:val="000000"/>
                <w:sz w:val="20"/>
                <w:szCs w:val="20"/>
                <w:shd w:val="clear" w:color="auto" w:fill="FFFFFF"/>
              </w:rPr>
              <w:t xml:space="preserve">lease note if you have supported a learner ‘beginning to end’ in stage 2 and you are now support a </w:t>
            </w:r>
            <w:proofErr w:type="spellStart"/>
            <w:r>
              <w:rPr>
                <w:rStyle w:val="normaltextrun"/>
                <w:rFonts w:ascii="Calibri" w:hAnsi="Calibri" w:cs="Calibri"/>
                <w:i/>
                <w:iCs/>
                <w:color w:val="000000"/>
                <w:sz w:val="20"/>
                <w:szCs w:val="20"/>
                <w:shd w:val="clear" w:color="auto" w:fill="FFFFFF"/>
              </w:rPr>
              <w:t>NQSW</w:t>
            </w:r>
            <w:proofErr w:type="spellEnd"/>
            <w:r>
              <w:rPr>
                <w:rStyle w:val="normaltextrun"/>
                <w:rFonts w:ascii="Calibri" w:hAnsi="Calibri" w:cs="Calibri"/>
                <w:i/>
                <w:iCs/>
                <w:color w:val="000000"/>
                <w:sz w:val="20"/>
                <w:szCs w:val="20"/>
                <w:shd w:val="clear" w:color="auto" w:fill="FFFFFF"/>
              </w:rPr>
              <w:t>, you can seek to submit your portfolio at the 6 months mark if you have the required evidence below.</w:t>
            </w:r>
            <w:r>
              <w:rPr>
                <w:rStyle w:val="eop"/>
                <w:rFonts w:ascii="Calibri" w:hAnsi="Calibri" w:cs="Calibri"/>
                <w:color w:val="000000"/>
                <w:sz w:val="20"/>
                <w:szCs w:val="20"/>
                <w:shd w:val="clear" w:color="auto" w:fill="FFFFFF"/>
              </w:rPr>
              <w:t> </w:t>
            </w:r>
          </w:p>
        </w:tc>
      </w:tr>
      <w:tr w:rsidR="008B2C96" w:rsidRPr="00DA74FB" w14:paraId="173988B1" w14:textId="77777777" w:rsidTr="5024D0DF">
        <w:trPr>
          <w:trHeight w:val="600"/>
        </w:trPr>
        <w:tc>
          <w:tcPr>
            <w:tcW w:w="4395" w:type="dxa"/>
            <w:shd w:val="clear" w:color="auto" w:fill="D9D9D9" w:themeFill="background1" w:themeFillShade="D9"/>
          </w:tcPr>
          <w:p w14:paraId="335AFF3C" w14:textId="77777777" w:rsidR="008B2C96" w:rsidRPr="00DA74FB" w:rsidRDefault="008B2C96" w:rsidP="00D606D3">
            <w:pPr>
              <w:rPr>
                <w:rFonts w:cstheme="minorHAnsi"/>
                <w:b/>
              </w:rPr>
            </w:pPr>
            <w:r w:rsidRPr="00DA74FB">
              <w:rPr>
                <w:rFonts w:cstheme="minorHAnsi"/>
                <w:b/>
              </w:rPr>
              <w:t>Portfolio front sheet</w:t>
            </w:r>
          </w:p>
        </w:tc>
        <w:tc>
          <w:tcPr>
            <w:tcW w:w="4394" w:type="dxa"/>
            <w:shd w:val="clear" w:color="auto" w:fill="C6D9F1" w:themeFill="text2" w:themeFillTint="33"/>
          </w:tcPr>
          <w:p w14:paraId="44FE6582" w14:textId="77777777" w:rsidR="008B2C96" w:rsidRPr="00DA74FB" w:rsidRDefault="008B2C96" w:rsidP="00A344AC">
            <w:pPr>
              <w:rPr>
                <w:rFonts w:cstheme="minorHAnsi"/>
                <w:b/>
              </w:rPr>
            </w:pPr>
            <w:r w:rsidRPr="00DA74FB">
              <w:rPr>
                <w:rFonts w:cstheme="minorHAnsi"/>
                <w:b/>
              </w:rPr>
              <w:t>Portfolio front sheet</w:t>
            </w:r>
          </w:p>
          <w:p w14:paraId="6E88F55B" w14:textId="77777777" w:rsidR="008B2C96" w:rsidRPr="00DA74FB" w:rsidRDefault="008B2C96" w:rsidP="00A344AC">
            <w:pPr>
              <w:rPr>
                <w:rFonts w:cstheme="minorHAnsi"/>
                <w:u w:val="single"/>
              </w:rPr>
            </w:pPr>
          </w:p>
        </w:tc>
      </w:tr>
      <w:tr w:rsidR="008B2C96" w:rsidRPr="00DA74FB" w14:paraId="4E87C4B3" w14:textId="77777777" w:rsidTr="5024D0DF">
        <w:trPr>
          <w:trHeight w:val="525"/>
        </w:trPr>
        <w:tc>
          <w:tcPr>
            <w:tcW w:w="4395" w:type="dxa"/>
            <w:shd w:val="clear" w:color="auto" w:fill="D9D9D9" w:themeFill="background1" w:themeFillShade="D9"/>
          </w:tcPr>
          <w:p w14:paraId="153D9FAE" w14:textId="00111619" w:rsidR="008B2C96" w:rsidRPr="00DA74FB" w:rsidRDefault="008B2C96" w:rsidP="46B69FE2">
            <w:pPr>
              <w:rPr>
                <w:b/>
                <w:bCs/>
              </w:rPr>
            </w:pPr>
            <w:r w:rsidRPr="46B69FE2">
              <w:rPr>
                <w:b/>
                <w:bCs/>
              </w:rPr>
              <w:t>Content</w:t>
            </w:r>
            <w:r w:rsidR="59B2582D" w:rsidRPr="46B69FE2">
              <w:rPr>
                <w:b/>
                <w:bCs/>
              </w:rPr>
              <w:t>s</w:t>
            </w:r>
            <w:r w:rsidRPr="46B69FE2">
              <w:rPr>
                <w:b/>
                <w:bCs/>
              </w:rPr>
              <w:t xml:space="preserve"> sheet</w:t>
            </w:r>
          </w:p>
          <w:p w14:paraId="7823A495" w14:textId="77777777" w:rsidR="008B2C96" w:rsidRPr="00DA74FB" w:rsidRDefault="008B2C96" w:rsidP="00FC3E08">
            <w:pPr>
              <w:rPr>
                <w:rFonts w:cstheme="minorHAnsi"/>
                <w:b/>
                <w:u w:val="single"/>
              </w:rPr>
            </w:pPr>
          </w:p>
        </w:tc>
        <w:tc>
          <w:tcPr>
            <w:tcW w:w="4394" w:type="dxa"/>
            <w:shd w:val="clear" w:color="auto" w:fill="C6D9F1" w:themeFill="text2" w:themeFillTint="33"/>
          </w:tcPr>
          <w:p w14:paraId="0A6DE82F" w14:textId="4769CFB3" w:rsidR="008B2C96" w:rsidRPr="00DA74FB" w:rsidRDefault="008B2C96" w:rsidP="46B69FE2">
            <w:pPr>
              <w:rPr>
                <w:b/>
                <w:bCs/>
              </w:rPr>
            </w:pPr>
            <w:r w:rsidRPr="46B69FE2">
              <w:rPr>
                <w:b/>
                <w:bCs/>
              </w:rPr>
              <w:t>Content</w:t>
            </w:r>
            <w:r w:rsidR="62D61A19" w:rsidRPr="46B69FE2">
              <w:rPr>
                <w:b/>
                <w:bCs/>
              </w:rPr>
              <w:t>s</w:t>
            </w:r>
            <w:r w:rsidRPr="46B69FE2">
              <w:rPr>
                <w:b/>
                <w:bCs/>
              </w:rPr>
              <w:t xml:space="preserve"> sheet</w:t>
            </w:r>
          </w:p>
          <w:p w14:paraId="357116E3" w14:textId="77777777" w:rsidR="008B2C96" w:rsidRPr="00DA74FB" w:rsidRDefault="008B2C96" w:rsidP="00FC3E08">
            <w:pPr>
              <w:rPr>
                <w:rFonts w:cstheme="minorHAnsi"/>
                <w:u w:val="single"/>
              </w:rPr>
            </w:pPr>
          </w:p>
        </w:tc>
      </w:tr>
      <w:tr w:rsidR="2CC550B0" w14:paraId="294A97BA" w14:textId="77777777" w:rsidTr="5024D0DF">
        <w:trPr>
          <w:trHeight w:val="300"/>
        </w:trPr>
        <w:tc>
          <w:tcPr>
            <w:tcW w:w="4395" w:type="dxa"/>
            <w:shd w:val="clear" w:color="auto" w:fill="D9D9D9" w:themeFill="background1" w:themeFillShade="D9"/>
          </w:tcPr>
          <w:p w14:paraId="2000AFEB" w14:textId="76FF59F5" w:rsidR="4B150B15" w:rsidRDefault="4B150B15" w:rsidP="46B69FE2">
            <w:pPr>
              <w:rPr>
                <w:b/>
                <w:bCs/>
              </w:rPr>
            </w:pPr>
            <w:r w:rsidRPr="46B69FE2">
              <w:rPr>
                <w:b/>
                <w:bCs/>
              </w:rPr>
              <w:t>Professional Development Plan</w:t>
            </w:r>
          </w:p>
          <w:p w14:paraId="66BF6E3F" w14:textId="2178A146" w:rsidR="4B150B15" w:rsidRDefault="283B2F54" w:rsidP="46B69FE2">
            <w:pPr>
              <w:jc w:val="both"/>
            </w:pPr>
            <w:r w:rsidRPr="46B69FE2">
              <w:t>To be completed within the first 4 weeks of the learner’s placement. The Plan must include the areas for development identified by the PE Assessment Panel in their feedback to the PE on their submission for PE Stage 1 status.</w:t>
            </w:r>
          </w:p>
          <w:p w14:paraId="025584E4" w14:textId="3A61C9FD" w:rsidR="4B150B15" w:rsidRDefault="4B150B15" w:rsidP="46B69FE2">
            <w:pPr>
              <w:rPr>
                <w:rFonts w:ascii="Calibri" w:eastAsia="Calibri" w:hAnsi="Calibri" w:cs="Calibri"/>
              </w:rPr>
            </w:pPr>
          </w:p>
        </w:tc>
        <w:tc>
          <w:tcPr>
            <w:tcW w:w="4394" w:type="dxa"/>
            <w:shd w:val="clear" w:color="auto" w:fill="C6D9F1" w:themeFill="text2" w:themeFillTint="33"/>
          </w:tcPr>
          <w:p w14:paraId="6FE7C204" w14:textId="1EEA050A" w:rsidR="4B150B15" w:rsidRDefault="4B150B15" w:rsidP="2CC550B0">
            <w:pPr>
              <w:rPr>
                <w:b/>
                <w:bCs/>
              </w:rPr>
            </w:pPr>
            <w:r w:rsidRPr="46B69FE2">
              <w:rPr>
                <w:b/>
                <w:bCs/>
              </w:rPr>
              <w:t>Professional Development Plan</w:t>
            </w:r>
          </w:p>
          <w:p w14:paraId="7FD6563C" w14:textId="75D8F06C" w:rsidR="2CC550B0" w:rsidRDefault="13D69C93" w:rsidP="46B69FE2">
            <w:pPr>
              <w:jc w:val="both"/>
              <w:rPr>
                <w:b/>
                <w:bCs/>
              </w:rPr>
            </w:pPr>
            <w:r w:rsidRPr="46B69FE2">
              <w:t xml:space="preserve">To be completed within the first 4 weeks of the </w:t>
            </w:r>
            <w:proofErr w:type="spellStart"/>
            <w:r w:rsidRPr="46B69FE2">
              <w:t>ASYE</w:t>
            </w:r>
            <w:proofErr w:type="spellEnd"/>
            <w:r w:rsidRPr="46B69FE2">
              <w:t xml:space="preserve"> Programme. The Professional Development Plan must include the areas for development identified by the PE Assessment Panel in their feedback to the PE on their submission for PE Stage 1 status.</w:t>
            </w:r>
          </w:p>
          <w:p w14:paraId="64DD8076" w14:textId="0666D7D1" w:rsidR="2CC550B0" w:rsidRDefault="2CC550B0" w:rsidP="46B69FE2">
            <w:pPr>
              <w:rPr>
                <w:rFonts w:ascii="Calibri" w:eastAsia="Calibri" w:hAnsi="Calibri" w:cs="Calibri"/>
              </w:rPr>
            </w:pPr>
          </w:p>
        </w:tc>
      </w:tr>
      <w:tr w:rsidR="008B2C96" w:rsidRPr="00DA74FB" w14:paraId="4C1EBD8F" w14:textId="77777777" w:rsidTr="5024D0DF">
        <w:trPr>
          <w:trHeight w:val="960"/>
        </w:trPr>
        <w:tc>
          <w:tcPr>
            <w:tcW w:w="4395" w:type="dxa"/>
            <w:shd w:val="clear" w:color="auto" w:fill="D9D9D9" w:themeFill="background1" w:themeFillShade="D9"/>
          </w:tcPr>
          <w:p w14:paraId="7FB3D08E" w14:textId="60E21314" w:rsidR="008B2C96" w:rsidRPr="00DA74FB" w:rsidRDefault="008B2C96" w:rsidP="46B69FE2">
            <w:pPr>
              <w:rPr>
                <w:b/>
                <w:bCs/>
              </w:rPr>
            </w:pPr>
            <w:r w:rsidRPr="46B69FE2">
              <w:rPr>
                <w:b/>
                <w:bCs/>
              </w:rPr>
              <w:t xml:space="preserve">Practice Learning Agreement </w:t>
            </w:r>
          </w:p>
        </w:tc>
        <w:tc>
          <w:tcPr>
            <w:tcW w:w="4394" w:type="dxa"/>
            <w:shd w:val="clear" w:color="auto" w:fill="C6D9F1" w:themeFill="text2" w:themeFillTint="33"/>
          </w:tcPr>
          <w:p w14:paraId="3054C941" w14:textId="32B174D3" w:rsidR="008B2C96" w:rsidRPr="00DA74FB" w:rsidRDefault="29C6FE52" w:rsidP="2CC550B0">
            <w:pPr>
              <w:rPr>
                <w:b/>
                <w:bCs/>
              </w:rPr>
            </w:pPr>
            <w:r w:rsidRPr="2CC550B0">
              <w:rPr>
                <w:b/>
                <w:bCs/>
              </w:rPr>
              <w:t xml:space="preserve">Part 1: </w:t>
            </w:r>
            <w:r w:rsidR="09970449" w:rsidRPr="2CC550B0">
              <w:rPr>
                <w:b/>
                <w:bCs/>
              </w:rPr>
              <w:t xml:space="preserve">Record of Support and Progressive Assessment </w:t>
            </w:r>
            <w:r w:rsidRPr="2CC550B0">
              <w:rPr>
                <w:b/>
                <w:bCs/>
              </w:rPr>
              <w:t>(RoSPA)</w:t>
            </w:r>
            <w:r w:rsidR="33D21A21" w:rsidRPr="2CC550B0">
              <w:rPr>
                <w:b/>
                <w:bCs/>
              </w:rPr>
              <w:t xml:space="preserve"> or Learner Agreement </w:t>
            </w:r>
          </w:p>
          <w:p w14:paraId="3FB98B38" w14:textId="77777777" w:rsidR="008B2C96" w:rsidRPr="00DA74FB" w:rsidRDefault="008B2C96" w:rsidP="00FC3E08">
            <w:pPr>
              <w:rPr>
                <w:rFonts w:cstheme="minorHAnsi"/>
                <w:u w:val="single"/>
              </w:rPr>
            </w:pPr>
          </w:p>
        </w:tc>
      </w:tr>
      <w:tr w:rsidR="008B2C96" w:rsidRPr="00DA74FB" w14:paraId="6A0EDFE9" w14:textId="77777777" w:rsidTr="5024D0DF">
        <w:tc>
          <w:tcPr>
            <w:tcW w:w="4395" w:type="dxa"/>
            <w:shd w:val="clear" w:color="auto" w:fill="D9D9D9" w:themeFill="background1" w:themeFillShade="D9"/>
          </w:tcPr>
          <w:p w14:paraId="525AE519" w14:textId="77777777" w:rsidR="008B2C96" w:rsidRPr="00DA74FB" w:rsidRDefault="008B2C96" w:rsidP="003A79FA">
            <w:pPr>
              <w:rPr>
                <w:rFonts w:cstheme="minorHAnsi"/>
                <w:b/>
              </w:rPr>
            </w:pPr>
            <w:r w:rsidRPr="00DA74FB">
              <w:rPr>
                <w:rFonts w:cstheme="minorHAnsi"/>
                <w:b/>
              </w:rPr>
              <w:t>Midpoint review report(s)</w:t>
            </w:r>
          </w:p>
          <w:p w14:paraId="0413DB3C" w14:textId="77777777" w:rsidR="008B2C96" w:rsidRPr="00DA74FB" w:rsidRDefault="008B2C96" w:rsidP="00FC3E08">
            <w:pPr>
              <w:rPr>
                <w:rFonts w:cstheme="minorHAnsi"/>
                <w:u w:val="single"/>
              </w:rPr>
            </w:pPr>
          </w:p>
        </w:tc>
        <w:tc>
          <w:tcPr>
            <w:tcW w:w="4394" w:type="dxa"/>
            <w:shd w:val="clear" w:color="auto" w:fill="C6D9F1" w:themeFill="text2" w:themeFillTint="33"/>
          </w:tcPr>
          <w:p w14:paraId="08CE3689" w14:textId="41A58EAF" w:rsidR="008B2C96" w:rsidRPr="002644C5" w:rsidRDefault="29C6FE52" w:rsidP="2CC550B0">
            <w:pPr>
              <w:rPr>
                <w:b/>
                <w:bCs/>
              </w:rPr>
            </w:pPr>
            <w:r w:rsidRPr="5024D0DF">
              <w:rPr>
                <w:b/>
                <w:bCs/>
              </w:rPr>
              <w:t xml:space="preserve">RoSPA </w:t>
            </w:r>
            <w:r w:rsidR="6B014A16" w:rsidRPr="5024D0DF">
              <w:rPr>
                <w:b/>
                <w:bCs/>
              </w:rPr>
              <w:t xml:space="preserve">or </w:t>
            </w:r>
            <w:r w:rsidR="16AC1815" w:rsidRPr="5024D0DF">
              <w:rPr>
                <w:b/>
                <w:bCs/>
              </w:rPr>
              <w:t xml:space="preserve"> </w:t>
            </w:r>
            <w:r w:rsidR="6B014A16" w:rsidRPr="5024D0DF">
              <w:rPr>
                <w:b/>
                <w:bCs/>
              </w:rPr>
              <w:t>Review</w:t>
            </w:r>
          </w:p>
        </w:tc>
      </w:tr>
      <w:tr w:rsidR="008B2C96" w:rsidRPr="00DA74FB" w14:paraId="2AA593E1" w14:textId="77777777" w:rsidTr="5024D0DF">
        <w:tc>
          <w:tcPr>
            <w:tcW w:w="4395" w:type="dxa"/>
            <w:shd w:val="clear" w:color="auto" w:fill="D9D9D9" w:themeFill="background1" w:themeFillShade="D9"/>
          </w:tcPr>
          <w:p w14:paraId="57B0EC0C" w14:textId="77777777" w:rsidR="008B2C96" w:rsidRPr="00DA74FB" w:rsidRDefault="008B2C96" w:rsidP="00FC3E08">
            <w:pPr>
              <w:rPr>
                <w:rFonts w:cstheme="minorHAnsi"/>
                <w:b/>
              </w:rPr>
            </w:pPr>
            <w:r w:rsidRPr="00DA74FB">
              <w:rPr>
                <w:rFonts w:cstheme="minorHAnsi"/>
                <w:b/>
              </w:rPr>
              <w:t>Final review report</w:t>
            </w:r>
            <w:r w:rsidRPr="00DA74FB">
              <w:rPr>
                <w:rFonts w:cstheme="minorHAnsi"/>
                <w:b/>
              </w:rPr>
              <w:br/>
            </w:r>
          </w:p>
        </w:tc>
        <w:tc>
          <w:tcPr>
            <w:tcW w:w="4394" w:type="dxa"/>
            <w:shd w:val="clear" w:color="auto" w:fill="C6D9F1" w:themeFill="text2" w:themeFillTint="33"/>
          </w:tcPr>
          <w:p w14:paraId="395C729C" w14:textId="791D75BD" w:rsidR="008B2C96" w:rsidRPr="002644C5" w:rsidRDefault="29C6FE52" w:rsidP="2CC550B0">
            <w:pPr>
              <w:rPr>
                <w:b/>
                <w:bCs/>
              </w:rPr>
            </w:pPr>
            <w:r w:rsidRPr="5024D0DF">
              <w:rPr>
                <w:b/>
                <w:bCs/>
              </w:rPr>
              <w:t xml:space="preserve"> RoSPA</w:t>
            </w:r>
            <w:r w:rsidR="66F0D588" w:rsidRPr="5024D0DF">
              <w:rPr>
                <w:b/>
                <w:bCs/>
              </w:rPr>
              <w:t xml:space="preserve"> or Review </w:t>
            </w:r>
          </w:p>
        </w:tc>
      </w:tr>
      <w:tr w:rsidR="008B2C96" w:rsidRPr="00DA74FB" w14:paraId="660E9535" w14:textId="77777777" w:rsidTr="5024D0DF">
        <w:tc>
          <w:tcPr>
            <w:tcW w:w="4395" w:type="dxa"/>
            <w:shd w:val="clear" w:color="auto" w:fill="D9D9D9" w:themeFill="background1" w:themeFillShade="D9"/>
          </w:tcPr>
          <w:p w14:paraId="3904087B" w14:textId="096737BD" w:rsidR="008B2C96" w:rsidRPr="00DA74FB" w:rsidRDefault="005D3E64" w:rsidP="46B69FE2">
            <w:pPr>
              <w:jc w:val="both"/>
              <w:rPr>
                <w:b/>
                <w:bCs/>
              </w:rPr>
            </w:pPr>
            <w:r w:rsidRPr="46B69FE2">
              <w:rPr>
                <w:b/>
                <w:bCs/>
              </w:rPr>
              <w:t xml:space="preserve">Direct observation </w:t>
            </w:r>
            <w:r w:rsidR="250F00AF" w:rsidRPr="46B69FE2">
              <w:rPr>
                <w:b/>
                <w:bCs/>
              </w:rPr>
              <w:t>(s)</w:t>
            </w:r>
          </w:p>
          <w:p w14:paraId="4E12AF71" w14:textId="0EA7B0AF" w:rsidR="008B2C96" w:rsidRPr="00DA74FB" w:rsidRDefault="250F00AF" w:rsidP="46B69FE2">
            <w:pPr>
              <w:spacing w:after="200" w:line="276" w:lineRule="auto"/>
              <w:jc w:val="both"/>
              <w:rPr>
                <w:rFonts w:ascii="Calibri" w:eastAsia="Calibri" w:hAnsi="Calibri" w:cs="Calibri"/>
              </w:rPr>
            </w:pPr>
            <w:r w:rsidRPr="46B69FE2">
              <w:rPr>
                <w:rFonts w:ascii="Calibri" w:eastAsia="Calibri" w:hAnsi="Calibri" w:cs="Calibri"/>
              </w:rPr>
              <w:t>3 direct observations are required across stage 1 and stage 2</w:t>
            </w:r>
            <w:r w:rsidR="09FC5B35" w:rsidRPr="46B69FE2">
              <w:rPr>
                <w:rFonts w:ascii="Calibri" w:eastAsia="Calibri" w:hAnsi="Calibri" w:cs="Calibri"/>
              </w:rPr>
              <w:t>,</w:t>
            </w:r>
            <w:r w:rsidRPr="46B69FE2">
              <w:rPr>
                <w:rFonts w:ascii="Calibri" w:eastAsia="Calibri" w:hAnsi="Calibri" w:cs="Calibri"/>
              </w:rPr>
              <w:t xml:space="preserve"> there is flexibility when these occur.</w:t>
            </w:r>
            <w:r w:rsidR="5289BADE" w:rsidRPr="46B69FE2">
              <w:rPr>
                <w:rFonts w:ascii="Calibri" w:eastAsia="Calibri" w:hAnsi="Calibri" w:cs="Calibri"/>
              </w:rPr>
              <w:t xml:space="preserve"> </w:t>
            </w:r>
            <w:r w:rsidRPr="46B69FE2">
              <w:rPr>
                <w:rFonts w:ascii="Calibri" w:eastAsia="Calibri" w:hAnsi="Calibri" w:cs="Calibri"/>
              </w:rPr>
              <w:t xml:space="preserve">Please see </w:t>
            </w:r>
            <w:r w:rsidR="1D71343C" w:rsidRPr="46B69FE2">
              <w:rPr>
                <w:rFonts w:ascii="Calibri" w:eastAsia="Calibri" w:hAnsi="Calibri" w:cs="Calibri"/>
              </w:rPr>
              <w:t>further</w:t>
            </w:r>
            <w:r w:rsidRPr="46B69FE2">
              <w:rPr>
                <w:rFonts w:ascii="Calibri" w:eastAsia="Calibri" w:hAnsi="Calibri" w:cs="Calibri"/>
              </w:rPr>
              <w:t xml:space="preserve"> </w:t>
            </w:r>
            <w:r w:rsidR="72B3E3CF" w:rsidRPr="46B69FE2">
              <w:rPr>
                <w:rFonts w:ascii="Calibri" w:eastAsia="Calibri" w:hAnsi="Calibri" w:cs="Calibri"/>
              </w:rPr>
              <w:t>guidance</w:t>
            </w:r>
            <w:r w:rsidRPr="46B69FE2">
              <w:rPr>
                <w:rFonts w:ascii="Calibri" w:eastAsia="Calibri" w:hAnsi="Calibri" w:cs="Calibri"/>
              </w:rPr>
              <w:t xml:space="preserve"> re observations</w:t>
            </w:r>
            <w:r w:rsidR="46A483A6" w:rsidRPr="46B69FE2">
              <w:rPr>
                <w:rFonts w:ascii="Calibri" w:eastAsia="Calibri" w:hAnsi="Calibri" w:cs="Calibri"/>
              </w:rPr>
              <w:t xml:space="preserve"> below.</w:t>
            </w:r>
          </w:p>
        </w:tc>
        <w:tc>
          <w:tcPr>
            <w:tcW w:w="4394" w:type="dxa"/>
            <w:shd w:val="clear" w:color="auto" w:fill="C6D9F1" w:themeFill="text2" w:themeFillTint="33"/>
          </w:tcPr>
          <w:p w14:paraId="3DE1554C" w14:textId="19CEC2E2" w:rsidR="008B2C96" w:rsidRPr="00DA74FB" w:rsidRDefault="005D3E64" w:rsidP="46B69FE2">
            <w:pPr>
              <w:jc w:val="both"/>
              <w:rPr>
                <w:b/>
                <w:bCs/>
              </w:rPr>
            </w:pPr>
            <w:r w:rsidRPr="46B69FE2">
              <w:rPr>
                <w:b/>
                <w:bCs/>
              </w:rPr>
              <w:t xml:space="preserve">Direct observation </w:t>
            </w:r>
            <w:r w:rsidR="01290C1D" w:rsidRPr="46B69FE2">
              <w:rPr>
                <w:b/>
                <w:bCs/>
              </w:rPr>
              <w:t>(s)</w:t>
            </w:r>
          </w:p>
          <w:p w14:paraId="6784A082" w14:textId="647C1ECF" w:rsidR="008B2C96" w:rsidRPr="00DA74FB" w:rsidRDefault="46AF88E2" w:rsidP="46B69FE2">
            <w:pPr>
              <w:jc w:val="both"/>
              <w:rPr>
                <w:rFonts w:ascii="Calibri" w:eastAsia="Calibri" w:hAnsi="Calibri" w:cs="Calibri"/>
              </w:rPr>
            </w:pPr>
            <w:r w:rsidRPr="46B69FE2">
              <w:rPr>
                <w:rFonts w:ascii="Calibri" w:eastAsia="Calibri" w:hAnsi="Calibri" w:cs="Calibri"/>
              </w:rPr>
              <w:t>3 direct observations are required across stage 1 and stage 2, there is flexibility when these occur. Please see further guidance re observations below.</w:t>
            </w:r>
          </w:p>
        </w:tc>
      </w:tr>
      <w:tr w:rsidR="008B2C96" w:rsidRPr="00DA74FB" w14:paraId="2CA2F09C" w14:textId="77777777" w:rsidTr="5024D0DF">
        <w:tc>
          <w:tcPr>
            <w:tcW w:w="4395" w:type="dxa"/>
            <w:shd w:val="clear" w:color="auto" w:fill="D9D9D9" w:themeFill="background1" w:themeFillShade="D9"/>
          </w:tcPr>
          <w:p w14:paraId="587F075E" w14:textId="6D0543C6" w:rsidR="008B2C96" w:rsidRPr="00DA74FB" w:rsidRDefault="008B2C96" w:rsidP="46B69FE2">
            <w:pPr>
              <w:rPr>
                <w:b/>
                <w:bCs/>
              </w:rPr>
            </w:pPr>
            <w:r w:rsidRPr="46B69FE2">
              <w:rPr>
                <w:b/>
                <w:bCs/>
              </w:rPr>
              <w:t xml:space="preserve">Learners </w:t>
            </w:r>
            <w:r w:rsidR="5CA2EB5D" w:rsidRPr="46B69FE2">
              <w:rPr>
                <w:b/>
                <w:bCs/>
              </w:rPr>
              <w:t>feedback</w:t>
            </w:r>
            <w:r w:rsidRPr="46B69FE2">
              <w:rPr>
                <w:b/>
                <w:bCs/>
              </w:rPr>
              <w:t xml:space="preserve"> form</w:t>
            </w:r>
          </w:p>
          <w:p w14:paraId="1C4A7752" w14:textId="77777777" w:rsidR="008B2C96" w:rsidRPr="00DA74FB" w:rsidRDefault="008B2C96" w:rsidP="00C519E1">
            <w:pPr>
              <w:rPr>
                <w:rFonts w:cstheme="minorHAnsi"/>
                <w:b/>
              </w:rPr>
            </w:pPr>
          </w:p>
        </w:tc>
        <w:tc>
          <w:tcPr>
            <w:tcW w:w="4394" w:type="dxa"/>
            <w:shd w:val="clear" w:color="auto" w:fill="C6D9F1" w:themeFill="text2" w:themeFillTint="33"/>
          </w:tcPr>
          <w:p w14:paraId="6FD033EB" w14:textId="6A95F13B" w:rsidR="008B2C96" w:rsidRPr="00DA74FB" w:rsidRDefault="008B2C96" w:rsidP="46B69FE2">
            <w:pPr>
              <w:rPr>
                <w:b/>
                <w:bCs/>
              </w:rPr>
            </w:pPr>
            <w:r w:rsidRPr="46B69FE2">
              <w:rPr>
                <w:b/>
                <w:bCs/>
              </w:rPr>
              <w:t xml:space="preserve">Learners </w:t>
            </w:r>
            <w:r w:rsidR="5CDD912E" w:rsidRPr="46B69FE2">
              <w:rPr>
                <w:b/>
                <w:bCs/>
              </w:rPr>
              <w:t>feedback</w:t>
            </w:r>
            <w:r w:rsidRPr="46B69FE2">
              <w:rPr>
                <w:b/>
                <w:bCs/>
              </w:rPr>
              <w:t xml:space="preserve"> form </w:t>
            </w:r>
          </w:p>
          <w:p w14:paraId="2164A1E1" w14:textId="77777777" w:rsidR="008B2C96" w:rsidRPr="00DA74FB" w:rsidRDefault="008B2C96" w:rsidP="00C519E1">
            <w:pPr>
              <w:rPr>
                <w:rFonts w:cstheme="minorHAnsi"/>
              </w:rPr>
            </w:pPr>
          </w:p>
        </w:tc>
      </w:tr>
      <w:tr w:rsidR="008B2C96" w:rsidRPr="00DA74FB" w14:paraId="4D8054EE" w14:textId="77777777" w:rsidTr="5024D0DF">
        <w:tc>
          <w:tcPr>
            <w:tcW w:w="4395" w:type="dxa"/>
            <w:shd w:val="clear" w:color="auto" w:fill="D9D9D9" w:themeFill="background1" w:themeFillShade="D9"/>
          </w:tcPr>
          <w:p w14:paraId="01F5492C" w14:textId="77777777" w:rsidR="008B2C96" w:rsidRPr="00DA74FB" w:rsidRDefault="008B2C96" w:rsidP="00C519E1">
            <w:pPr>
              <w:rPr>
                <w:rFonts w:cstheme="minorHAnsi"/>
                <w:b/>
              </w:rPr>
            </w:pPr>
            <w:r w:rsidRPr="00DA74FB">
              <w:rPr>
                <w:rFonts w:cstheme="minorHAnsi"/>
                <w:b/>
              </w:rPr>
              <w:t xml:space="preserve">Critical Reflection </w:t>
            </w:r>
          </w:p>
        </w:tc>
        <w:tc>
          <w:tcPr>
            <w:tcW w:w="4394" w:type="dxa"/>
            <w:shd w:val="clear" w:color="auto" w:fill="C6D9F1" w:themeFill="text2" w:themeFillTint="33"/>
          </w:tcPr>
          <w:p w14:paraId="3A04CED0" w14:textId="77777777" w:rsidR="008B2C96" w:rsidRPr="00DA74FB" w:rsidRDefault="008B2C96" w:rsidP="00C519E1">
            <w:pPr>
              <w:rPr>
                <w:rFonts w:cstheme="minorHAnsi"/>
                <w:b/>
              </w:rPr>
            </w:pPr>
            <w:r w:rsidRPr="00DA74FB">
              <w:rPr>
                <w:rFonts w:cstheme="minorHAnsi"/>
                <w:b/>
              </w:rPr>
              <w:t>Critical Reflection</w:t>
            </w:r>
          </w:p>
          <w:p w14:paraId="657ED362" w14:textId="77777777" w:rsidR="008B2C96" w:rsidRPr="00DA74FB" w:rsidRDefault="008B2C96" w:rsidP="00C519E1">
            <w:pPr>
              <w:rPr>
                <w:rFonts w:cstheme="minorHAnsi"/>
                <w:b/>
              </w:rPr>
            </w:pPr>
          </w:p>
        </w:tc>
      </w:tr>
      <w:tr w:rsidR="46B69FE2" w14:paraId="7F976A14" w14:textId="77777777" w:rsidTr="5024D0DF">
        <w:trPr>
          <w:trHeight w:val="300"/>
        </w:trPr>
        <w:tc>
          <w:tcPr>
            <w:tcW w:w="4395" w:type="dxa"/>
            <w:shd w:val="clear" w:color="auto" w:fill="D9D9D9" w:themeFill="background1" w:themeFillShade="D9"/>
          </w:tcPr>
          <w:p w14:paraId="03138680" w14:textId="7C3FA380" w:rsidR="17AD0C57" w:rsidRDefault="17AD0C57" w:rsidP="46B69FE2">
            <w:pPr>
              <w:rPr>
                <w:b/>
                <w:bCs/>
              </w:rPr>
            </w:pPr>
            <w:r w:rsidRPr="401BAC59">
              <w:rPr>
                <w:b/>
                <w:bCs/>
              </w:rPr>
              <w:t>Learning Log</w:t>
            </w:r>
            <w:r w:rsidR="266851C2" w:rsidRPr="401BAC59">
              <w:rPr>
                <w:b/>
                <w:bCs/>
              </w:rPr>
              <w:t xml:space="preserve"> from PE </w:t>
            </w:r>
            <w:r w:rsidR="50247210" w:rsidRPr="401BAC59">
              <w:rPr>
                <w:b/>
                <w:bCs/>
              </w:rPr>
              <w:t>s</w:t>
            </w:r>
            <w:r w:rsidR="266851C2" w:rsidRPr="401BAC59">
              <w:rPr>
                <w:b/>
                <w:bCs/>
              </w:rPr>
              <w:t>tage 1</w:t>
            </w:r>
          </w:p>
        </w:tc>
        <w:tc>
          <w:tcPr>
            <w:tcW w:w="4394" w:type="dxa"/>
            <w:shd w:val="clear" w:color="auto" w:fill="C6D9F1" w:themeFill="text2" w:themeFillTint="33"/>
          </w:tcPr>
          <w:p w14:paraId="7EDEE203" w14:textId="4FF165AE" w:rsidR="17AD0C57" w:rsidRDefault="17AD0C57" w:rsidP="46B69FE2">
            <w:pPr>
              <w:rPr>
                <w:b/>
                <w:bCs/>
              </w:rPr>
            </w:pPr>
            <w:r w:rsidRPr="401BAC59">
              <w:rPr>
                <w:b/>
                <w:bCs/>
              </w:rPr>
              <w:t>Learning Log</w:t>
            </w:r>
            <w:r w:rsidR="4D10F12D" w:rsidRPr="401BAC59">
              <w:rPr>
                <w:b/>
                <w:bCs/>
              </w:rPr>
              <w:t xml:space="preserve"> from PE stage 1 </w:t>
            </w:r>
          </w:p>
        </w:tc>
      </w:tr>
      <w:tr w:rsidR="401BAC59" w14:paraId="4137BBEB" w14:textId="77777777" w:rsidTr="5024D0DF">
        <w:trPr>
          <w:trHeight w:val="300"/>
        </w:trPr>
        <w:tc>
          <w:tcPr>
            <w:tcW w:w="4395" w:type="dxa"/>
            <w:shd w:val="clear" w:color="auto" w:fill="D9D9D9" w:themeFill="background1" w:themeFillShade="D9"/>
          </w:tcPr>
          <w:p w14:paraId="6FA984EC" w14:textId="0C940657" w:rsidR="4D10F12D" w:rsidRDefault="4D10F12D" w:rsidP="401BAC59">
            <w:pPr>
              <w:rPr>
                <w:b/>
                <w:bCs/>
              </w:rPr>
            </w:pPr>
            <w:r w:rsidRPr="401BAC59">
              <w:rPr>
                <w:b/>
                <w:bCs/>
              </w:rPr>
              <w:t>Learn</w:t>
            </w:r>
            <w:r w:rsidR="07FD9D83" w:rsidRPr="401BAC59">
              <w:rPr>
                <w:b/>
                <w:bCs/>
              </w:rPr>
              <w:t xml:space="preserve">ing </w:t>
            </w:r>
            <w:r w:rsidRPr="401BAC59">
              <w:rPr>
                <w:b/>
                <w:bCs/>
              </w:rPr>
              <w:t xml:space="preserve">Log for Stage 2 </w:t>
            </w:r>
          </w:p>
        </w:tc>
        <w:tc>
          <w:tcPr>
            <w:tcW w:w="4394" w:type="dxa"/>
            <w:shd w:val="clear" w:color="auto" w:fill="C6D9F1" w:themeFill="text2" w:themeFillTint="33"/>
          </w:tcPr>
          <w:p w14:paraId="08980EF7" w14:textId="7CFF06C3" w:rsidR="69CD0982" w:rsidRDefault="69CD0982" w:rsidP="401BAC59">
            <w:pPr>
              <w:rPr>
                <w:b/>
                <w:bCs/>
              </w:rPr>
            </w:pPr>
            <w:r w:rsidRPr="401BAC59">
              <w:rPr>
                <w:b/>
                <w:bCs/>
              </w:rPr>
              <w:t>Learn</w:t>
            </w:r>
            <w:r w:rsidR="69E7549C" w:rsidRPr="401BAC59">
              <w:rPr>
                <w:b/>
                <w:bCs/>
              </w:rPr>
              <w:t>ing</w:t>
            </w:r>
            <w:r w:rsidRPr="401BAC59">
              <w:rPr>
                <w:b/>
                <w:bCs/>
              </w:rPr>
              <w:t xml:space="preserve"> Log for Stage 2</w:t>
            </w:r>
          </w:p>
        </w:tc>
      </w:tr>
      <w:tr w:rsidR="2CC550B0" w14:paraId="2AE446E5" w14:textId="77777777" w:rsidTr="5024D0DF">
        <w:trPr>
          <w:trHeight w:val="300"/>
        </w:trPr>
        <w:tc>
          <w:tcPr>
            <w:tcW w:w="4395" w:type="dxa"/>
            <w:shd w:val="clear" w:color="auto" w:fill="D9D9D9" w:themeFill="background1" w:themeFillShade="D9"/>
          </w:tcPr>
          <w:p w14:paraId="42BFF2CA" w14:textId="63D785ED" w:rsidR="2CC550B0" w:rsidRDefault="45BC8E16" w:rsidP="2CC550B0">
            <w:pPr>
              <w:rPr>
                <w:b/>
                <w:bCs/>
              </w:rPr>
            </w:pPr>
            <w:r w:rsidRPr="46B69FE2">
              <w:rPr>
                <w:b/>
                <w:bCs/>
              </w:rPr>
              <w:t xml:space="preserve">PE Stage 1 Certificate </w:t>
            </w:r>
          </w:p>
        </w:tc>
        <w:tc>
          <w:tcPr>
            <w:tcW w:w="4394" w:type="dxa"/>
            <w:shd w:val="clear" w:color="auto" w:fill="C6D9F1" w:themeFill="text2" w:themeFillTint="33"/>
          </w:tcPr>
          <w:p w14:paraId="70619037" w14:textId="0C5EDC7E" w:rsidR="2CC550B0" w:rsidRDefault="45BC8E16" w:rsidP="2CC550B0">
            <w:pPr>
              <w:rPr>
                <w:b/>
                <w:bCs/>
              </w:rPr>
            </w:pPr>
            <w:r w:rsidRPr="46B69FE2">
              <w:rPr>
                <w:b/>
                <w:bCs/>
              </w:rPr>
              <w:t xml:space="preserve">PE Stage 1 Certificate </w:t>
            </w:r>
          </w:p>
        </w:tc>
      </w:tr>
    </w:tbl>
    <w:p w14:paraId="4F4711BE" w14:textId="77777777" w:rsidR="00997ECF" w:rsidRPr="00DA74FB" w:rsidRDefault="00997ECF" w:rsidP="00FC3E08">
      <w:pPr>
        <w:rPr>
          <w:rFonts w:cstheme="minorHAnsi"/>
          <w:u w:val="single"/>
        </w:rPr>
      </w:pPr>
    </w:p>
    <w:p w14:paraId="589FCA2F" w14:textId="2E207282" w:rsidR="6F410A11" w:rsidRDefault="6F410A11" w:rsidP="6CC9311C">
      <w:pPr>
        <w:rPr>
          <w:rFonts w:ascii="Calibri" w:eastAsia="Calibri" w:hAnsi="Calibri" w:cs="Calibri"/>
          <w:color w:val="000000" w:themeColor="text1"/>
        </w:rPr>
      </w:pPr>
      <w:bookmarkStart w:id="0" w:name="_MON_1636201264"/>
      <w:bookmarkEnd w:id="0"/>
      <w:r w:rsidRPr="6CC9311C">
        <w:rPr>
          <w:rFonts w:ascii="Calibri" w:eastAsia="Calibri" w:hAnsi="Calibri" w:cs="Calibri"/>
          <w:b/>
          <w:bCs/>
          <w:color w:val="000000" w:themeColor="text1"/>
          <w:u w:val="single"/>
        </w:rPr>
        <w:t>Observation requirements</w:t>
      </w:r>
    </w:p>
    <w:p w14:paraId="79857217" w14:textId="6D452472" w:rsidR="6F410A11" w:rsidRDefault="6F410A11" w:rsidP="6CC9311C">
      <w:pPr>
        <w:rPr>
          <w:rFonts w:ascii="Calibri" w:eastAsia="Calibri" w:hAnsi="Calibri" w:cs="Calibri"/>
          <w:color w:val="000000" w:themeColor="text1"/>
        </w:rPr>
      </w:pPr>
      <w:r w:rsidRPr="6CC9311C">
        <w:rPr>
          <w:rFonts w:ascii="Calibri" w:eastAsia="Calibri" w:hAnsi="Calibri" w:cs="Calibri"/>
          <w:color w:val="000000" w:themeColor="text1"/>
        </w:rPr>
        <w:t xml:space="preserve">Over stage 1 and 2 a minimum of three direct observations are required.  </w:t>
      </w:r>
    </w:p>
    <w:p w14:paraId="1DB4F69E" w14:textId="04651C48" w:rsidR="6F410A11" w:rsidRDefault="6F410A11" w:rsidP="2F180663">
      <w:pPr>
        <w:pStyle w:val="ListParagraph"/>
        <w:numPr>
          <w:ilvl w:val="0"/>
          <w:numId w:val="3"/>
        </w:numPr>
        <w:rPr>
          <w:rFonts w:ascii="Calibri" w:eastAsia="Calibri" w:hAnsi="Calibri" w:cs="Calibri"/>
          <w:color w:val="000000" w:themeColor="text1"/>
        </w:rPr>
      </w:pPr>
      <w:r w:rsidRPr="2F180663">
        <w:rPr>
          <w:rFonts w:ascii="Calibri" w:eastAsia="Calibri" w:hAnsi="Calibri" w:cs="Calibri"/>
          <w:b/>
          <w:bCs/>
          <w:color w:val="000000" w:themeColor="text1"/>
        </w:rPr>
        <w:lastRenderedPageBreak/>
        <w:t>Two</w:t>
      </w:r>
      <w:r w:rsidRPr="2F180663">
        <w:rPr>
          <w:rFonts w:ascii="Calibri" w:eastAsia="Calibri" w:hAnsi="Calibri" w:cs="Calibri"/>
          <w:color w:val="000000" w:themeColor="text1"/>
        </w:rPr>
        <w:t xml:space="preserve"> of these must be conducted face to face or via teams </w:t>
      </w:r>
      <w:r>
        <w:br/>
      </w:r>
      <w:r w:rsidRPr="2F180663">
        <w:rPr>
          <w:rFonts w:ascii="Calibri" w:eastAsia="Calibri" w:hAnsi="Calibri" w:cs="Calibri"/>
          <w:b/>
          <w:bCs/>
          <w:color w:val="000000" w:themeColor="text1"/>
        </w:rPr>
        <w:t>One</w:t>
      </w:r>
      <w:r w:rsidRPr="2F180663">
        <w:rPr>
          <w:rFonts w:ascii="Calibri" w:eastAsia="Calibri" w:hAnsi="Calibri" w:cs="Calibri"/>
          <w:color w:val="000000" w:themeColor="text1"/>
        </w:rPr>
        <w:t xml:space="preserve"> can be a digital recording (please see digital recording guidance) </w:t>
      </w:r>
    </w:p>
    <w:p w14:paraId="0AF15380" w14:textId="4F8B7FCE" w:rsidR="6F410A11" w:rsidRDefault="6F410A11" w:rsidP="6CC9311C">
      <w:pPr>
        <w:pStyle w:val="ListParagraph"/>
        <w:numPr>
          <w:ilvl w:val="0"/>
          <w:numId w:val="3"/>
        </w:numPr>
        <w:rPr>
          <w:rFonts w:ascii="Calibri" w:eastAsia="Calibri" w:hAnsi="Calibri" w:cs="Calibri"/>
          <w:color w:val="000000" w:themeColor="text1"/>
        </w:rPr>
      </w:pPr>
      <w:r w:rsidRPr="6CC9311C">
        <w:rPr>
          <w:rFonts w:ascii="Calibri" w:eastAsia="Calibri" w:hAnsi="Calibri" w:cs="Calibri"/>
          <w:color w:val="000000" w:themeColor="text1"/>
        </w:rPr>
        <w:t>Observations must be undertaken by a PE stage 2 or a PE stage 1 with the oversight of a PE 2.</w:t>
      </w:r>
    </w:p>
    <w:p w14:paraId="0BD5B630" w14:textId="1AED6F31" w:rsidR="6F410A11" w:rsidRDefault="6F410A11" w:rsidP="78A4D619">
      <w:pPr>
        <w:pStyle w:val="ListParagraph"/>
        <w:numPr>
          <w:ilvl w:val="0"/>
          <w:numId w:val="3"/>
        </w:numPr>
        <w:rPr>
          <w:rFonts w:ascii="Calibri" w:eastAsia="Calibri" w:hAnsi="Calibri" w:cs="Calibri"/>
          <w:color w:val="000000" w:themeColor="text1"/>
        </w:rPr>
      </w:pPr>
      <w:r w:rsidRPr="78A4D619">
        <w:rPr>
          <w:rFonts w:ascii="Calibri" w:eastAsia="Calibri" w:hAnsi="Calibri" w:cs="Calibri"/>
          <w:b/>
          <w:bCs/>
          <w:color w:val="000000" w:themeColor="text1"/>
        </w:rPr>
        <w:t>Two</w:t>
      </w:r>
      <w:r w:rsidRPr="78A4D619">
        <w:rPr>
          <w:rFonts w:ascii="Calibri" w:eastAsia="Calibri" w:hAnsi="Calibri" w:cs="Calibri"/>
          <w:color w:val="000000" w:themeColor="text1"/>
        </w:rPr>
        <w:t xml:space="preserve"> of these observations must be of supervising at least two different learners.  One in PEPS 1 and one in PEPS 2 to account for the two different learners required.</w:t>
      </w:r>
      <w:r>
        <w:br/>
      </w:r>
      <w:r w:rsidRPr="78A4D619">
        <w:rPr>
          <w:rFonts w:ascii="Calibri" w:eastAsia="Calibri" w:hAnsi="Calibri" w:cs="Calibri"/>
          <w:b/>
          <w:bCs/>
          <w:color w:val="000000" w:themeColor="text1"/>
        </w:rPr>
        <w:t>One</w:t>
      </w:r>
      <w:r w:rsidRPr="78A4D619">
        <w:rPr>
          <w:rFonts w:ascii="Calibri" w:eastAsia="Calibri" w:hAnsi="Calibri" w:cs="Calibri"/>
          <w:color w:val="000000" w:themeColor="text1"/>
        </w:rPr>
        <w:t xml:space="preserve"> can be of another activity e.g. peer supervision, leading group supervision, leading teaching and development opportunity for learners.  If the third observation is to be of another activity this can be undertaken by a peer e.g. </w:t>
      </w:r>
      <w:r w:rsidR="52801F15" w:rsidRPr="78A4D619">
        <w:rPr>
          <w:rFonts w:ascii="Calibri" w:eastAsia="Calibri" w:hAnsi="Calibri" w:cs="Calibri"/>
          <w:color w:val="000000" w:themeColor="text1"/>
        </w:rPr>
        <w:t>a practitioner who is</w:t>
      </w:r>
      <w:r w:rsidRPr="78A4D619">
        <w:rPr>
          <w:rFonts w:ascii="Calibri" w:eastAsia="Calibri" w:hAnsi="Calibri" w:cs="Calibri"/>
          <w:color w:val="000000" w:themeColor="text1"/>
        </w:rPr>
        <w:t xml:space="preserve"> confident in their PE role to observe </w:t>
      </w:r>
      <w:r w:rsidR="51BABB65" w:rsidRPr="78A4D619">
        <w:rPr>
          <w:rFonts w:ascii="Calibri" w:eastAsia="Calibri" w:hAnsi="Calibri" w:cs="Calibri"/>
          <w:color w:val="000000" w:themeColor="text1"/>
        </w:rPr>
        <w:t xml:space="preserve">and </w:t>
      </w:r>
      <w:r w:rsidRPr="78A4D619">
        <w:rPr>
          <w:rFonts w:ascii="Calibri" w:eastAsia="Calibri" w:hAnsi="Calibri" w:cs="Calibri"/>
          <w:color w:val="000000" w:themeColor="text1"/>
        </w:rPr>
        <w:t xml:space="preserve">might be working towards </w:t>
      </w:r>
      <w:r w:rsidR="0041759A" w:rsidRPr="78A4D619">
        <w:rPr>
          <w:rFonts w:ascii="Calibri" w:eastAsia="Calibri" w:hAnsi="Calibri" w:cs="Calibri"/>
          <w:color w:val="000000" w:themeColor="text1"/>
        </w:rPr>
        <w:t>Stage</w:t>
      </w:r>
      <w:r w:rsidRPr="78A4D619">
        <w:rPr>
          <w:rFonts w:ascii="Calibri" w:eastAsia="Calibri" w:hAnsi="Calibri" w:cs="Calibri"/>
          <w:color w:val="000000" w:themeColor="text1"/>
        </w:rPr>
        <w:t xml:space="preserve"> 2.</w:t>
      </w:r>
    </w:p>
    <w:p w14:paraId="6A93F5DC" w14:textId="21BE3137" w:rsidR="6F410A11" w:rsidRDefault="6F410A11" w:rsidP="6CC9311C">
      <w:pPr>
        <w:rPr>
          <w:rFonts w:ascii="Calibri" w:eastAsia="Calibri" w:hAnsi="Calibri" w:cs="Calibri"/>
          <w:color w:val="000000" w:themeColor="text1"/>
        </w:rPr>
      </w:pPr>
      <w:r w:rsidRPr="6CC9311C">
        <w:rPr>
          <w:rFonts w:ascii="Calibri" w:eastAsia="Calibri" w:hAnsi="Calibri" w:cs="Calibri"/>
          <w:color w:val="000000" w:themeColor="text1"/>
        </w:rPr>
        <w:t xml:space="preserve">The Practice Education Team will help identify a suitable observer. You can contact them individually, or by e-mailing </w:t>
      </w:r>
      <w:hyperlink r:id="rId13">
        <w:r w:rsidRPr="6CC9311C">
          <w:rPr>
            <w:rStyle w:val="Hyperlink"/>
            <w:rFonts w:ascii="Calibri" w:eastAsia="Calibri" w:hAnsi="Calibri" w:cs="Calibri"/>
          </w:rPr>
          <w:t>PracticeEducation@cumberland.gov.uk.</w:t>
        </w:r>
      </w:hyperlink>
    </w:p>
    <w:p w14:paraId="46912565" w14:textId="44926100" w:rsidR="6CC9311C" w:rsidRDefault="6CC9311C" w:rsidP="6CC9311C">
      <w:pPr>
        <w:rPr>
          <w:rFonts w:ascii="Calibri" w:eastAsia="Calibri" w:hAnsi="Calibri" w:cs="Calibri"/>
        </w:rPr>
      </w:pPr>
    </w:p>
    <w:p w14:paraId="66C35661" w14:textId="1BF6B582" w:rsidR="6F410A11" w:rsidRDefault="6F410A11" w:rsidP="78A4D619">
      <w:pPr>
        <w:rPr>
          <w:rFonts w:ascii="Calibri" w:eastAsia="Calibri" w:hAnsi="Calibri" w:cs="Calibri"/>
          <w:color w:val="000000" w:themeColor="text1"/>
          <w:u w:val="single"/>
        </w:rPr>
      </w:pPr>
      <w:r w:rsidRPr="78A4D619">
        <w:rPr>
          <w:rFonts w:ascii="Calibri" w:eastAsia="Calibri" w:hAnsi="Calibri" w:cs="Calibri"/>
          <w:b/>
          <w:bCs/>
          <w:color w:val="000000" w:themeColor="text1"/>
          <w:u w:val="single"/>
        </w:rPr>
        <w:t>Digital Recording:</w:t>
      </w:r>
      <w:r>
        <w:br/>
      </w:r>
      <w:r w:rsidRPr="78A4D619">
        <w:rPr>
          <w:rFonts w:ascii="Calibri" w:eastAsia="Calibri" w:hAnsi="Calibri" w:cs="Calibri"/>
          <w:color w:val="000000" w:themeColor="text1"/>
        </w:rPr>
        <w:t>If you are considering submitting a digital recording towards your direct observation, please discuss this with a member of the team first. There are digital recording guidelines and a consent form to be looked at and filled in prior, please ensure this is thoroughly read through before recording any sessions or supervision.</w:t>
      </w:r>
    </w:p>
    <w:p w14:paraId="0E8C9EE0" w14:textId="6C6825FD" w:rsidR="6F410A11" w:rsidRDefault="6F410A11" w:rsidP="6CC9311C">
      <w:pPr>
        <w:rPr>
          <w:rFonts w:ascii="Calibri" w:eastAsia="Calibri" w:hAnsi="Calibri" w:cs="Calibri"/>
          <w:color w:val="000000" w:themeColor="text1"/>
        </w:rPr>
      </w:pPr>
      <w:r w:rsidRPr="6CC9311C">
        <w:rPr>
          <w:rFonts w:ascii="Calibri" w:eastAsia="Calibri" w:hAnsi="Calibri" w:cs="Calibri"/>
          <w:color w:val="000000" w:themeColor="text1"/>
        </w:rPr>
        <w:t xml:space="preserve">           </w:t>
      </w:r>
    </w:p>
    <w:p w14:paraId="16FA268A" w14:textId="54473B37" w:rsidR="6F410A11" w:rsidRDefault="6F410A11" w:rsidP="6CC9311C">
      <w:pPr>
        <w:rPr>
          <w:rFonts w:ascii="Calibri" w:eastAsia="Calibri" w:hAnsi="Calibri" w:cs="Calibri"/>
          <w:color w:val="000000" w:themeColor="text1"/>
        </w:rPr>
      </w:pPr>
      <w:r w:rsidRPr="6CC9311C">
        <w:rPr>
          <w:rFonts w:ascii="Calibri" w:eastAsia="Calibri" w:hAnsi="Calibri" w:cs="Calibri"/>
          <w:b/>
          <w:bCs/>
          <w:color w:val="000000" w:themeColor="text1"/>
          <w:u w:val="single"/>
        </w:rPr>
        <w:t>Panel Dates:</w:t>
      </w:r>
    </w:p>
    <w:p w14:paraId="4067E798" w14:textId="57604321" w:rsidR="6F410A11" w:rsidRDefault="6F410A11" w:rsidP="6CC9311C">
      <w:pPr>
        <w:rPr>
          <w:rFonts w:ascii="Calibri" w:eastAsia="Calibri" w:hAnsi="Calibri" w:cs="Calibri"/>
          <w:color w:val="000000" w:themeColor="text1"/>
        </w:rPr>
      </w:pPr>
      <w:r w:rsidRPr="6CC9311C">
        <w:rPr>
          <w:rFonts w:ascii="Calibri" w:eastAsia="Calibri" w:hAnsi="Calibri" w:cs="Calibri"/>
          <w:color w:val="000000" w:themeColor="text1"/>
        </w:rPr>
        <w:t xml:space="preserve">Portfolios should be submitted to </w:t>
      </w:r>
      <w:hyperlink r:id="rId14">
        <w:r w:rsidRPr="6CC9311C">
          <w:rPr>
            <w:rStyle w:val="Hyperlink"/>
            <w:rFonts w:ascii="Calibri" w:eastAsia="Calibri" w:hAnsi="Calibri" w:cs="Calibri"/>
          </w:rPr>
          <w:t>PracticeEducation@cumberland.gov.uk</w:t>
        </w:r>
      </w:hyperlink>
      <w:r w:rsidRPr="6CC9311C">
        <w:rPr>
          <w:rFonts w:ascii="Calibri" w:eastAsia="Calibri" w:hAnsi="Calibri" w:cs="Calibri"/>
          <w:color w:val="000000" w:themeColor="text1"/>
        </w:rPr>
        <w:t xml:space="preserve"> at the latest 2 weeks prior to the Practice Education panel dates. You will be advised of the next panel dates accordingly. These take place every three months. </w:t>
      </w:r>
    </w:p>
    <w:p w14:paraId="3495C3A5" w14:textId="24DE1C1B" w:rsidR="6CC9311C" w:rsidRDefault="6CC9311C" w:rsidP="6CC9311C">
      <w:pPr>
        <w:rPr>
          <w:rFonts w:ascii="Calibri" w:eastAsia="Calibri" w:hAnsi="Calibri" w:cs="Calibri"/>
          <w:color w:val="000000" w:themeColor="text1"/>
        </w:rPr>
      </w:pPr>
    </w:p>
    <w:p w14:paraId="4E0815EC" w14:textId="51CB1DA0" w:rsidR="6F410A11" w:rsidRDefault="6F410A11" w:rsidP="6CC9311C">
      <w:pPr>
        <w:rPr>
          <w:rFonts w:ascii="Calibri" w:eastAsia="Calibri" w:hAnsi="Calibri" w:cs="Calibri"/>
          <w:color w:val="000000" w:themeColor="text1"/>
        </w:rPr>
      </w:pPr>
      <w:r w:rsidRPr="6CC9311C">
        <w:rPr>
          <w:rFonts w:ascii="Calibri" w:eastAsia="Calibri" w:hAnsi="Calibri" w:cs="Calibri"/>
          <w:b/>
          <w:bCs/>
          <w:color w:val="000000" w:themeColor="text1"/>
          <w:u w:val="single"/>
        </w:rPr>
        <w:t>Contact Details:</w:t>
      </w:r>
    </w:p>
    <w:p w14:paraId="694B71B9" w14:textId="0859C3D3" w:rsidR="6F410A11" w:rsidRDefault="6F410A11" w:rsidP="6CC9311C">
      <w:r w:rsidRPr="6CC9311C">
        <w:rPr>
          <w:rFonts w:ascii="Calibri" w:eastAsia="Calibri" w:hAnsi="Calibri" w:cs="Calibri"/>
          <w:color w:val="000000" w:themeColor="text1"/>
        </w:rPr>
        <w:t xml:space="preserve">If you should have any queries or require clarification as to your personal circumstances, please do not hesitate to contact: </w:t>
      </w:r>
      <w:hyperlink r:id="rId15">
        <w:r w:rsidRPr="6CC9311C">
          <w:rPr>
            <w:rStyle w:val="Hyperlink"/>
            <w:rFonts w:ascii="Calibri" w:eastAsia="Calibri" w:hAnsi="Calibri" w:cs="Calibri"/>
          </w:rPr>
          <w:t>PracticeEducation@cumberland.gov.uk</w:t>
        </w:r>
      </w:hyperlink>
    </w:p>
    <w:p w14:paraId="1C04250A" w14:textId="77777777" w:rsidR="00AF6253" w:rsidRPr="00DA74FB" w:rsidRDefault="00AF6253" w:rsidP="00AF6253">
      <w:pPr>
        <w:pBdr>
          <w:bottom w:val="single" w:sz="4" w:space="1" w:color="auto"/>
        </w:pBdr>
        <w:ind w:firstLine="510"/>
        <w:rPr>
          <w:rFonts w:eastAsia="Calibri" w:cstheme="minorHAnsi"/>
        </w:rPr>
      </w:pPr>
    </w:p>
    <w:sectPr w:rsidR="00AF6253" w:rsidRPr="00DA74FB" w:rsidSect="00720144">
      <w:footerReference w:type="default" r:id="rId1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3014" w14:textId="77777777" w:rsidR="00CD28F6" w:rsidRDefault="00CD28F6" w:rsidP="00CD28F6">
      <w:pPr>
        <w:spacing w:after="0" w:line="240" w:lineRule="auto"/>
      </w:pPr>
      <w:r>
        <w:separator/>
      </w:r>
    </w:p>
  </w:endnote>
  <w:endnote w:type="continuationSeparator" w:id="0">
    <w:p w14:paraId="1B0B5A65" w14:textId="77777777" w:rsidR="00CD28F6" w:rsidRDefault="00CD28F6" w:rsidP="00CD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6FC5" w14:textId="2751EB3E" w:rsidR="00CD28F6" w:rsidRPr="00CD28F6" w:rsidRDefault="00CD28F6" w:rsidP="00CD28F6">
    <w:pPr>
      <w:jc w:val="right"/>
      <w:rPr>
        <w:sz w:val="16"/>
        <w:u w:val="single"/>
      </w:rPr>
    </w:pPr>
    <w:r w:rsidRPr="00CD28F6">
      <w:rPr>
        <w:sz w:val="16"/>
        <w:u w:val="single"/>
      </w:rPr>
      <w:t xml:space="preserve">Updated </w:t>
    </w:r>
    <w:r w:rsidR="000D5986">
      <w:rPr>
        <w:sz w:val="16"/>
        <w:u w:val="single"/>
      </w:rPr>
      <w:t>0</w:t>
    </w:r>
    <w:r w:rsidR="00117FFB">
      <w:rPr>
        <w:sz w:val="16"/>
        <w:u w:val="single"/>
      </w:rPr>
      <w:t>1</w:t>
    </w:r>
    <w:r w:rsidR="000D5986">
      <w:rPr>
        <w:sz w:val="16"/>
        <w:u w:val="single"/>
      </w:rPr>
      <w:t>/0</w:t>
    </w:r>
    <w:r w:rsidR="00117FFB">
      <w:rPr>
        <w:sz w:val="16"/>
        <w:u w:val="single"/>
      </w:rPr>
      <w:t>8</w:t>
    </w:r>
    <w:r w:rsidR="000D5986">
      <w:rPr>
        <w:sz w:val="16"/>
        <w:u w:val="single"/>
      </w:rPr>
      <w:t>/20</w:t>
    </w:r>
    <w:r w:rsidR="00117FFB">
      <w:rPr>
        <w:sz w:val="16"/>
        <w:u w:val="single"/>
      </w:rPr>
      <w:t>23</w:t>
    </w:r>
  </w:p>
  <w:p w14:paraId="6C29D6AB" w14:textId="77777777" w:rsidR="00CD28F6" w:rsidRDefault="00CD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A33C" w14:textId="77777777" w:rsidR="00CD28F6" w:rsidRDefault="00CD28F6" w:rsidP="00CD28F6">
      <w:pPr>
        <w:spacing w:after="0" w:line="240" w:lineRule="auto"/>
      </w:pPr>
      <w:r>
        <w:separator/>
      </w:r>
    </w:p>
  </w:footnote>
  <w:footnote w:type="continuationSeparator" w:id="0">
    <w:p w14:paraId="2516846D" w14:textId="77777777" w:rsidR="00CD28F6" w:rsidRDefault="00CD28F6" w:rsidP="00CD2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2BB6"/>
    <w:multiLevelType w:val="hybridMultilevel"/>
    <w:tmpl w:val="5702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D3885"/>
    <w:multiLevelType w:val="hybridMultilevel"/>
    <w:tmpl w:val="9EF49A04"/>
    <w:lvl w:ilvl="0" w:tplc="0916145C">
      <w:start w:val="1"/>
      <w:numFmt w:val="bullet"/>
      <w:lvlText w:val=""/>
      <w:lvlJc w:val="left"/>
      <w:pPr>
        <w:ind w:left="720" w:hanging="360"/>
      </w:pPr>
      <w:rPr>
        <w:rFonts w:ascii="Symbol" w:hAnsi="Symbol" w:hint="default"/>
      </w:rPr>
    </w:lvl>
    <w:lvl w:ilvl="1" w:tplc="7FDCBD54">
      <w:start w:val="1"/>
      <w:numFmt w:val="bullet"/>
      <w:lvlText w:val="o"/>
      <w:lvlJc w:val="left"/>
      <w:pPr>
        <w:ind w:left="1440" w:hanging="360"/>
      </w:pPr>
      <w:rPr>
        <w:rFonts w:ascii="Courier New" w:hAnsi="Courier New" w:hint="default"/>
      </w:rPr>
    </w:lvl>
    <w:lvl w:ilvl="2" w:tplc="D0E0AADA">
      <w:start w:val="1"/>
      <w:numFmt w:val="bullet"/>
      <w:lvlText w:val=""/>
      <w:lvlJc w:val="left"/>
      <w:pPr>
        <w:ind w:left="2160" w:hanging="360"/>
      </w:pPr>
      <w:rPr>
        <w:rFonts w:ascii="Wingdings" w:hAnsi="Wingdings" w:hint="default"/>
      </w:rPr>
    </w:lvl>
    <w:lvl w:ilvl="3" w:tplc="F0D84E60">
      <w:start w:val="1"/>
      <w:numFmt w:val="bullet"/>
      <w:lvlText w:val=""/>
      <w:lvlJc w:val="left"/>
      <w:pPr>
        <w:ind w:left="2880" w:hanging="360"/>
      </w:pPr>
      <w:rPr>
        <w:rFonts w:ascii="Symbol" w:hAnsi="Symbol" w:hint="default"/>
      </w:rPr>
    </w:lvl>
    <w:lvl w:ilvl="4" w:tplc="217CD34E">
      <w:start w:val="1"/>
      <w:numFmt w:val="bullet"/>
      <w:lvlText w:val="o"/>
      <w:lvlJc w:val="left"/>
      <w:pPr>
        <w:ind w:left="3600" w:hanging="360"/>
      </w:pPr>
      <w:rPr>
        <w:rFonts w:ascii="Courier New" w:hAnsi="Courier New" w:hint="default"/>
      </w:rPr>
    </w:lvl>
    <w:lvl w:ilvl="5" w:tplc="17B0103A">
      <w:start w:val="1"/>
      <w:numFmt w:val="bullet"/>
      <w:lvlText w:val=""/>
      <w:lvlJc w:val="left"/>
      <w:pPr>
        <w:ind w:left="4320" w:hanging="360"/>
      </w:pPr>
      <w:rPr>
        <w:rFonts w:ascii="Wingdings" w:hAnsi="Wingdings" w:hint="default"/>
      </w:rPr>
    </w:lvl>
    <w:lvl w:ilvl="6" w:tplc="D98C55D6">
      <w:start w:val="1"/>
      <w:numFmt w:val="bullet"/>
      <w:lvlText w:val=""/>
      <w:lvlJc w:val="left"/>
      <w:pPr>
        <w:ind w:left="5040" w:hanging="360"/>
      </w:pPr>
      <w:rPr>
        <w:rFonts w:ascii="Symbol" w:hAnsi="Symbol" w:hint="default"/>
      </w:rPr>
    </w:lvl>
    <w:lvl w:ilvl="7" w:tplc="70B2BCA4">
      <w:start w:val="1"/>
      <w:numFmt w:val="bullet"/>
      <w:lvlText w:val="o"/>
      <w:lvlJc w:val="left"/>
      <w:pPr>
        <w:ind w:left="5760" w:hanging="360"/>
      </w:pPr>
      <w:rPr>
        <w:rFonts w:ascii="Courier New" w:hAnsi="Courier New" w:hint="default"/>
      </w:rPr>
    </w:lvl>
    <w:lvl w:ilvl="8" w:tplc="97785820">
      <w:start w:val="1"/>
      <w:numFmt w:val="bullet"/>
      <w:lvlText w:val=""/>
      <w:lvlJc w:val="left"/>
      <w:pPr>
        <w:ind w:left="6480" w:hanging="360"/>
      </w:pPr>
      <w:rPr>
        <w:rFonts w:ascii="Wingdings" w:hAnsi="Wingdings" w:hint="default"/>
      </w:rPr>
    </w:lvl>
  </w:abstractNum>
  <w:abstractNum w:abstractNumId="2" w15:restartNumberingAfterBreak="0">
    <w:nsid w:val="59955CC3"/>
    <w:multiLevelType w:val="hybridMultilevel"/>
    <w:tmpl w:val="152484A8"/>
    <w:lvl w:ilvl="0" w:tplc="C79E7D0C">
      <w:start w:val="1"/>
      <w:numFmt w:val="bullet"/>
      <w:lvlText w:val=""/>
      <w:lvlJc w:val="left"/>
      <w:pPr>
        <w:ind w:left="720" w:hanging="360"/>
      </w:pPr>
      <w:rPr>
        <w:rFonts w:ascii="Symbol" w:hAnsi="Symbol" w:hint="default"/>
      </w:rPr>
    </w:lvl>
    <w:lvl w:ilvl="1" w:tplc="98BE4234">
      <w:start w:val="1"/>
      <w:numFmt w:val="bullet"/>
      <w:lvlText w:val="o"/>
      <w:lvlJc w:val="left"/>
      <w:pPr>
        <w:ind w:left="1440" w:hanging="360"/>
      </w:pPr>
      <w:rPr>
        <w:rFonts w:ascii="Courier New" w:hAnsi="Courier New" w:hint="default"/>
      </w:rPr>
    </w:lvl>
    <w:lvl w:ilvl="2" w:tplc="4D16AA18">
      <w:start w:val="1"/>
      <w:numFmt w:val="bullet"/>
      <w:lvlText w:val=""/>
      <w:lvlJc w:val="left"/>
      <w:pPr>
        <w:ind w:left="2160" w:hanging="360"/>
      </w:pPr>
      <w:rPr>
        <w:rFonts w:ascii="Wingdings" w:hAnsi="Wingdings" w:hint="default"/>
      </w:rPr>
    </w:lvl>
    <w:lvl w:ilvl="3" w:tplc="D786E700">
      <w:start w:val="1"/>
      <w:numFmt w:val="bullet"/>
      <w:lvlText w:val=""/>
      <w:lvlJc w:val="left"/>
      <w:pPr>
        <w:ind w:left="2880" w:hanging="360"/>
      </w:pPr>
      <w:rPr>
        <w:rFonts w:ascii="Symbol" w:hAnsi="Symbol" w:hint="default"/>
      </w:rPr>
    </w:lvl>
    <w:lvl w:ilvl="4" w:tplc="869EFA5C">
      <w:start w:val="1"/>
      <w:numFmt w:val="bullet"/>
      <w:lvlText w:val="o"/>
      <w:lvlJc w:val="left"/>
      <w:pPr>
        <w:ind w:left="3600" w:hanging="360"/>
      </w:pPr>
      <w:rPr>
        <w:rFonts w:ascii="Courier New" w:hAnsi="Courier New" w:hint="default"/>
      </w:rPr>
    </w:lvl>
    <w:lvl w:ilvl="5" w:tplc="2B5E00EE">
      <w:start w:val="1"/>
      <w:numFmt w:val="bullet"/>
      <w:lvlText w:val=""/>
      <w:lvlJc w:val="left"/>
      <w:pPr>
        <w:ind w:left="4320" w:hanging="360"/>
      </w:pPr>
      <w:rPr>
        <w:rFonts w:ascii="Wingdings" w:hAnsi="Wingdings" w:hint="default"/>
      </w:rPr>
    </w:lvl>
    <w:lvl w:ilvl="6" w:tplc="1E4839AE">
      <w:start w:val="1"/>
      <w:numFmt w:val="bullet"/>
      <w:lvlText w:val=""/>
      <w:lvlJc w:val="left"/>
      <w:pPr>
        <w:ind w:left="5040" w:hanging="360"/>
      </w:pPr>
      <w:rPr>
        <w:rFonts w:ascii="Symbol" w:hAnsi="Symbol" w:hint="default"/>
      </w:rPr>
    </w:lvl>
    <w:lvl w:ilvl="7" w:tplc="2488EE3E">
      <w:start w:val="1"/>
      <w:numFmt w:val="bullet"/>
      <w:lvlText w:val="o"/>
      <w:lvlJc w:val="left"/>
      <w:pPr>
        <w:ind w:left="5760" w:hanging="360"/>
      </w:pPr>
      <w:rPr>
        <w:rFonts w:ascii="Courier New" w:hAnsi="Courier New" w:hint="default"/>
      </w:rPr>
    </w:lvl>
    <w:lvl w:ilvl="8" w:tplc="7B562750">
      <w:start w:val="1"/>
      <w:numFmt w:val="bullet"/>
      <w:lvlText w:val=""/>
      <w:lvlJc w:val="left"/>
      <w:pPr>
        <w:ind w:left="6480" w:hanging="360"/>
      </w:pPr>
      <w:rPr>
        <w:rFonts w:ascii="Wingdings" w:hAnsi="Wingdings" w:hint="default"/>
      </w:rPr>
    </w:lvl>
  </w:abstractNum>
  <w:abstractNum w:abstractNumId="3" w15:restartNumberingAfterBreak="0">
    <w:nsid w:val="5F7B4C2B"/>
    <w:multiLevelType w:val="hybridMultilevel"/>
    <w:tmpl w:val="BB24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265930"/>
    <w:multiLevelType w:val="hybridMultilevel"/>
    <w:tmpl w:val="77DA41DA"/>
    <w:lvl w:ilvl="0" w:tplc="9BA23302">
      <w:start w:val="1"/>
      <w:numFmt w:val="bullet"/>
      <w:lvlText w:val=""/>
      <w:lvlJc w:val="left"/>
      <w:pPr>
        <w:ind w:left="720" w:hanging="360"/>
      </w:pPr>
      <w:rPr>
        <w:rFonts w:ascii="Symbol" w:hAnsi="Symbol" w:hint="default"/>
      </w:rPr>
    </w:lvl>
    <w:lvl w:ilvl="1" w:tplc="5AECA0B0">
      <w:start w:val="1"/>
      <w:numFmt w:val="bullet"/>
      <w:lvlText w:val="o"/>
      <w:lvlJc w:val="left"/>
      <w:pPr>
        <w:ind w:left="1440" w:hanging="360"/>
      </w:pPr>
      <w:rPr>
        <w:rFonts w:ascii="Courier New" w:hAnsi="Courier New" w:hint="default"/>
      </w:rPr>
    </w:lvl>
    <w:lvl w:ilvl="2" w:tplc="1E946972">
      <w:start w:val="1"/>
      <w:numFmt w:val="bullet"/>
      <w:lvlText w:val=""/>
      <w:lvlJc w:val="left"/>
      <w:pPr>
        <w:ind w:left="2160" w:hanging="360"/>
      </w:pPr>
      <w:rPr>
        <w:rFonts w:ascii="Wingdings" w:hAnsi="Wingdings" w:hint="default"/>
      </w:rPr>
    </w:lvl>
    <w:lvl w:ilvl="3" w:tplc="A8D46C70">
      <w:start w:val="1"/>
      <w:numFmt w:val="bullet"/>
      <w:lvlText w:val=""/>
      <w:lvlJc w:val="left"/>
      <w:pPr>
        <w:ind w:left="2880" w:hanging="360"/>
      </w:pPr>
      <w:rPr>
        <w:rFonts w:ascii="Symbol" w:hAnsi="Symbol" w:hint="default"/>
      </w:rPr>
    </w:lvl>
    <w:lvl w:ilvl="4" w:tplc="A5C051A4">
      <w:start w:val="1"/>
      <w:numFmt w:val="bullet"/>
      <w:lvlText w:val="o"/>
      <w:lvlJc w:val="left"/>
      <w:pPr>
        <w:ind w:left="3600" w:hanging="360"/>
      </w:pPr>
      <w:rPr>
        <w:rFonts w:ascii="Courier New" w:hAnsi="Courier New" w:hint="default"/>
      </w:rPr>
    </w:lvl>
    <w:lvl w:ilvl="5" w:tplc="6624CDF8">
      <w:start w:val="1"/>
      <w:numFmt w:val="bullet"/>
      <w:lvlText w:val=""/>
      <w:lvlJc w:val="left"/>
      <w:pPr>
        <w:ind w:left="4320" w:hanging="360"/>
      </w:pPr>
      <w:rPr>
        <w:rFonts w:ascii="Wingdings" w:hAnsi="Wingdings" w:hint="default"/>
      </w:rPr>
    </w:lvl>
    <w:lvl w:ilvl="6" w:tplc="250A6F34">
      <w:start w:val="1"/>
      <w:numFmt w:val="bullet"/>
      <w:lvlText w:val=""/>
      <w:lvlJc w:val="left"/>
      <w:pPr>
        <w:ind w:left="5040" w:hanging="360"/>
      </w:pPr>
      <w:rPr>
        <w:rFonts w:ascii="Symbol" w:hAnsi="Symbol" w:hint="default"/>
      </w:rPr>
    </w:lvl>
    <w:lvl w:ilvl="7" w:tplc="BF024F26">
      <w:start w:val="1"/>
      <w:numFmt w:val="bullet"/>
      <w:lvlText w:val="o"/>
      <w:lvlJc w:val="left"/>
      <w:pPr>
        <w:ind w:left="5760" w:hanging="360"/>
      </w:pPr>
      <w:rPr>
        <w:rFonts w:ascii="Courier New" w:hAnsi="Courier New" w:hint="default"/>
      </w:rPr>
    </w:lvl>
    <w:lvl w:ilvl="8" w:tplc="CF6E5B14">
      <w:start w:val="1"/>
      <w:numFmt w:val="bullet"/>
      <w:lvlText w:val=""/>
      <w:lvlJc w:val="left"/>
      <w:pPr>
        <w:ind w:left="6480" w:hanging="360"/>
      </w:pPr>
      <w:rPr>
        <w:rFonts w:ascii="Wingdings" w:hAnsi="Wingdings" w:hint="default"/>
      </w:rPr>
    </w:lvl>
  </w:abstractNum>
  <w:abstractNum w:abstractNumId="5" w15:restartNumberingAfterBreak="0">
    <w:nsid w:val="6D4B1D1B"/>
    <w:multiLevelType w:val="hybridMultilevel"/>
    <w:tmpl w:val="6124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71938"/>
    <w:multiLevelType w:val="hybridMultilevel"/>
    <w:tmpl w:val="5BAC6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7916982">
    <w:abstractNumId w:val="2"/>
  </w:num>
  <w:num w:numId="2" w16cid:durableId="1495103109">
    <w:abstractNumId w:val="4"/>
  </w:num>
  <w:num w:numId="3" w16cid:durableId="1521510029">
    <w:abstractNumId w:val="1"/>
  </w:num>
  <w:num w:numId="4" w16cid:durableId="1884750917">
    <w:abstractNumId w:val="5"/>
  </w:num>
  <w:num w:numId="5" w16cid:durableId="78867285">
    <w:abstractNumId w:val="3"/>
  </w:num>
  <w:num w:numId="6" w16cid:durableId="1775858874">
    <w:abstractNumId w:val="6"/>
  </w:num>
  <w:num w:numId="7" w16cid:durableId="112488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64"/>
    <w:rsid w:val="00026DF7"/>
    <w:rsid w:val="0005397C"/>
    <w:rsid w:val="000A231D"/>
    <w:rsid w:val="000A5D40"/>
    <w:rsid w:val="000B0094"/>
    <w:rsid w:val="000D3E53"/>
    <w:rsid w:val="000D5986"/>
    <w:rsid w:val="000D79E4"/>
    <w:rsid w:val="00117FFB"/>
    <w:rsid w:val="0013653B"/>
    <w:rsid w:val="001415D8"/>
    <w:rsid w:val="00143020"/>
    <w:rsid w:val="00175F48"/>
    <w:rsid w:val="001A43DA"/>
    <w:rsid w:val="001B0233"/>
    <w:rsid w:val="001C7E37"/>
    <w:rsid w:val="001D667D"/>
    <w:rsid w:val="001E7880"/>
    <w:rsid w:val="0020489B"/>
    <w:rsid w:val="002124D8"/>
    <w:rsid w:val="002138A8"/>
    <w:rsid w:val="002644C5"/>
    <w:rsid w:val="00265D18"/>
    <w:rsid w:val="00276ED7"/>
    <w:rsid w:val="002A6F23"/>
    <w:rsid w:val="002B3BF3"/>
    <w:rsid w:val="002E2665"/>
    <w:rsid w:val="00302609"/>
    <w:rsid w:val="00324526"/>
    <w:rsid w:val="00331108"/>
    <w:rsid w:val="00386296"/>
    <w:rsid w:val="00397FBC"/>
    <w:rsid w:val="003A252B"/>
    <w:rsid w:val="003A79FA"/>
    <w:rsid w:val="003C66AC"/>
    <w:rsid w:val="00406B0D"/>
    <w:rsid w:val="00406DC7"/>
    <w:rsid w:val="0041759A"/>
    <w:rsid w:val="004215D8"/>
    <w:rsid w:val="00492FC2"/>
    <w:rsid w:val="004B3F50"/>
    <w:rsid w:val="004C2902"/>
    <w:rsid w:val="004D120D"/>
    <w:rsid w:val="004D1387"/>
    <w:rsid w:val="004D3397"/>
    <w:rsid w:val="004E1E79"/>
    <w:rsid w:val="00502706"/>
    <w:rsid w:val="005255A2"/>
    <w:rsid w:val="00525EEB"/>
    <w:rsid w:val="00531BD8"/>
    <w:rsid w:val="00545475"/>
    <w:rsid w:val="00556A3B"/>
    <w:rsid w:val="00565864"/>
    <w:rsid w:val="00573F47"/>
    <w:rsid w:val="005A2F64"/>
    <w:rsid w:val="005D3E64"/>
    <w:rsid w:val="00607F2F"/>
    <w:rsid w:val="00613C54"/>
    <w:rsid w:val="00666DED"/>
    <w:rsid w:val="006751A5"/>
    <w:rsid w:val="00691055"/>
    <w:rsid w:val="00695FD5"/>
    <w:rsid w:val="006C7B7F"/>
    <w:rsid w:val="00706DBE"/>
    <w:rsid w:val="00720144"/>
    <w:rsid w:val="0076735C"/>
    <w:rsid w:val="00770483"/>
    <w:rsid w:val="007C3C44"/>
    <w:rsid w:val="007E09FA"/>
    <w:rsid w:val="008246EF"/>
    <w:rsid w:val="008B2C96"/>
    <w:rsid w:val="008C0591"/>
    <w:rsid w:val="008F1EB6"/>
    <w:rsid w:val="009269D5"/>
    <w:rsid w:val="009772AC"/>
    <w:rsid w:val="00980F3A"/>
    <w:rsid w:val="00997ECF"/>
    <w:rsid w:val="009B1EF6"/>
    <w:rsid w:val="009B2486"/>
    <w:rsid w:val="009D3F50"/>
    <w:rsid w:val="00A344AC"/>
    <w:rsid w:val="00A36AA9"/>
    <w:rsid w:val="00A95DB0"/>
    <w:rsid w:val="00AA5494"/>
    <w:rsid w:val="00AD75C8"/>
    <w:rsid w:val="00AF6253"/>
    <w:rsid w:val="00B25FE1"/>
    <w:rsid w:val="00B43E42"/>
    <w:rsid w:val="00B45D11"/>
    <w:rsid w:val="00B47432"/>
    <w:rsid w:val="00B60E20"/>
    <w:rsid w:val="00B923D0"/>
    <w:rsid w:val="00BB12DF"/>
    <w:rsid w:val="00BB39FC"/>
    <w:rsid w:val="00BC36EC"/>
    <w:rsid w:val="00BC612B"/>
    <w:rsid w:val="00BE6822"/>
    <w:rsid w:val="00C14AA0"/>
    <w:rsid w:val="00C27C7B"/>
    <w:rsid w:val="00C519E1"/>
    <w:rsid w:val="00C57D7A"/>
    <w:rsid w:val="00C63A3B"/>
    <w:rsid w:val="00CC7496"/>
    <w:rsid w:val="00CD28F6"/>
    <w:rsid w:val="00CE67F1"/>
    <w:rsid w:val="00D32E29"/>
    <w:rsid w:val="00D43300"/>
    <w:rsid w:val="00D448E1"/>
    <w:rsid w:val="00D606D3"/>
    <w:rsid w:val="00D765D0"/>
    <w:rsid w:val="00D8266B"/>
    <w:rsid w:val="00D975A5"/>
    <w:rsid w:val="00DA084C"/>
    <w:rsid w:val="00DA138D"/>
    <w:rsid w:val="00DA18EC"/>
    <w:rsid w:val="00DA74FB"/>
    <w:rsid w:val="00E8779B"/>
    <w:rsid w:val="00E95C6E"/>
    <w:rsid w:val="00EB014D"/>
    <w:rsid w:val="00EC6755"/>
    <w:rsid w:val="00EF36F0"/>
    <w:rsid w:val="00F01A3D"/>
    <w:rsid w:val="00F2685B"/>
    <w:rsid w:val="00F37328"/>
    <w:rsid w:val="00F50A80"/>
    <w:rsid w:val="00F97D50"/>
    <w:rsid w:val="00FA0694"/>
    <w:rsid w:val="00FA1087"/>
    <w:rsid w:val="00FC3E08"/>
    <w:rsid w:val="00FC5F96"/>
    <w:rsid w:val="01290C1D"/>
    <w:rsid w:val="06A73564"/>
    <w:rsid w:val="070B284B"/>
    <w:rsid w:val="079FE617"/>
    <w:rsid w:val="07FD9D83"/>
    <w:rsid w:val="093BB678"/>
    <w:rsid w:val="09970449"/>
    <w:rsid w:val="09FC5B35"/>
    <w:rsid w:val="0AD786D9"/>
    <w:rsid w:val="0B486D79"/>
    <w:rsid w:val="111B8C90"/>
    <w:rsid w:val="13D69C93"/>
    <w:rsid w:val="16793EA7"/>
    <w:rsid w:val="16AC1815"/>
    <w:rsid w:val="17AD0C57"/>
    <w:rsid w:val="1AC6B25F"/>
    <w:rsid w:val="1B76F65B"/>
    <w:rsid w:val="1D71343C"/>
    <w:rsid w:val="22D10A96"/>
    <w:rsid w:val="250F00AF"/>
    <w:rsid w:val="25A02308"/>
    <w:rsid w:val="266851C2"/>
    <w:rsid w:val="283B2F54"/>
    <w:rsid w:val="29C6FE52"/>
    <w:rsid w:val="2CC550B0"/>
    <w:rsid w:val="2DA70635"/>
    <w:rsid w:val="2ECC5832"/>
    <w:rsid w:val="2F180663"/>
    <w:rsid w:val="3053E229"/>
    <w:rsid w:val="30603741"/>
    <w:rsid w:val="3098B1C9"/>
    <w:rsid w:val="3127FD2B"/>
    <w:rsid w:val="336555E3"/>
    <w:rsid w:val="33D21A21"/>
    <w:rsid w:val="346F24C8"/>
    <w:rsid w:val="375FF5E9"/>
    <w:rsid w:val="3861EA3A"/>
    <w:rsid w:val="3867E935"/>
    <w:rsid w:val="38E4F57C"/>
    <w:rsid w:val="3CE36200"/>
    <w:rsid w:val="401B02C2"/>
    <w:rsid w:val="401BAC59"/>
    <w:rsid w:val="45BC8E16"/>
    <w:rsid w:val="46A483A6"/>
    <w:rsid w:val="46AF88E2"/>
    <w:rsid w:val="46B69FE2"/>
    <w:rsid w:val="483B57E0"/>
    <w:rsid w:val="4B150B15"/>
    <w:rsid w:val="4D10F12D"/>
    <w:rsid w:val="4DD90E20"/>
    <w:rsid w:val="50247210"/>
    <w:rsid w:val="5024D0DF"/>
    <w:rsid w:val="5049474B"/>
    <w:rsid w:val="51BABB65"/>
    <w:rsid w:val="52801F15"/>
    <w:rsid w:val="5289BADE"/>
    <w:rsid w:val="56941AF9"/>
    <w:rsid w:val="5696AAAF"/>
    <w:rsid w:val="59B2582D"/>
    <w:rsid w:val="59CBBBBB"/>
    <w:rsid w:val="5BBF4A5F"/>
    <w:rsid w:val="5CA2EB5D"/>
    <w:rsid w:val="5CDD912E"/>
    <w:rsid w:val="624170BC"/>
    <w:rsid w:val="626FA39E"/>
    <w:rsid w:val="62D61A19"/>
    <w:rsid w:val="66F0D588"/>
    <w:rsid w:val="670BC1AB"/>
    <w:rsid w:val="69CD0982"/>
    <w:rsid w:val="69E7549C"/>
    <w:rsid w:val="6AB35076"/>
    <w:rsid w:val="6B014A16"/>
    <w:rsid w:val="6B221920"/>
    <w:rsid w:val="6C8F2DC2"/>
    <w:rsid w:val="6CC9311C"/>
    <w:rsid w:val="6F410A11"/>
    <w:rsid w:val="70365C7F"/>
    <w:rsid w:val="712BBB9F"/>
    <w:rsid w:val="72B3E3CF"/>
    <w:rsid w:val="78A4D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EEDE5"/>
  <w15:docId w15:val="{C3D86EBF-B10D-4ED7-9881-5E9A3A66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AC"/>
    <w:pPr>
      <w:ind w:left="720"/>
      <w:contextualSpacing/>
    </w:pPr>
  </w:style>
  <w:style w:type="table" w:styleId="TableGrid">
    <w:name w:val="Table Grid"/>
    <w:basedOn w:val="TableNormal"/>
    <w:uiPriority w:val="59"/>
    <w:rsid w:val="00E8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E37"/>
    <w:rPr>
      <w:rFonts w:ascii="Tahoma" w:hAnsi="Tahoma" w:cs="Tahoma"/>
      <w:sz w:val="16"/>
      <w:szCs w:val="16"/>
    </w:rPr>
  </w:style>
  <w:style w:type="character" w:styleId="Hyperlink">
    <w:name w:val="Hyperlink"/>
    <w:basedOn w:val="DefaultParagraphFont"/>
    <w:uiPriority w:val="99"/>
    <w:unhideWhenUsed/>
    <w:rsid w:val="004E1E79"/>
    <w:rPr>
      <w:color w:val="0000FF" w:themeColor="hyperlink"/>
      <w:u w:val="single"/>
    </w:rPr>
  </w:style>
  <w:style w:type="paragraph" w:styleId="Header">
    <w:name w:val="header"/>
    <w:basedOn w:val="Normal"/>
    <w:link w:val="HeaderChar"/>
    <w:uiPriority w:val="99"/>
    <w:unhideWhenUsed/>
    <w:rsid w:val="00CD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8F6"/>
  </w:style>
  <w:style w:type="paragraph" w:styleId="Footer">
    <w:name w:val="footer"/>
    <w:basedOn w:val="Normal"/>
    <w:link w:val="FooterChar"/>
    <w:uiPriority w:val="99"/>
    <w:unhideWhenUsed/>
    <w:rsid w:val="00CD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8F6"/>
  </w:style>
  <w:style w:type="paragraph" w:styleId="NoSpacing">
    <w:name w:val="No Spacing"/>
    <w:uiPriority w:val="1"/>
    <w:qFormat/>
    <w:rsid w:val="00D606D3"/>
    <w:pPr>
      <w:spacing w:after="0" w:line="240" w:lineRule="auto"/>
    </w:pPr>
    <w:rPr>
      <w:noProof/>
    </w:rPr>
  </w:style>
  <w:style w:type="paragraph" w:customStyle="1" w:styleId="paragraph">
    <w:name w:val="paragraph"/>
    <w:basedOn w:val="Normal"/>
    <w:rsid w:val="00117F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7FFB"/>
  </w:style>
  <w:style w:type="character" w:customStyle="1" w:styleId="eop">
    <w:name w:val="eop"/>
    <w:basedOn w:val="DefaultParagraphFont"/>
    <w:rsid w:val="0011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7083">
      <w:bodyDiv w:val="1"/>
      <w:marLeft w:val="0"/>
      <w:marRight w:val="0"/>
      <w:marTop w:val="0"/>
      <w:marBottom w:val="0"/>
      <w:divBdr>
        <w:top w:val="none" w:sz="0" w:space="0" w:color="auto"/>
        <w:left w:val="none" w:sz="0" w:space="0" w:color="auto"/>
        <w:bottom w:val="none" w:sz="0" w:space="0" w:color="auto"/>
        <w:right w:val="none" w:sz="0" w:space="0" w:color="auto"/>
      </w:divBdr>
      <w:divsChild>
        <w:div w:id="1338076510">
          <w:marLeft w:val="0"/>
          <w:marRight w:val="0"/>
          <w:marTop w:val="0"/>
          <w:marBottom w:val="0"/>
          <w:divBdr>
            <w:top w:val="none" w:sz="0" w:space="0" w:color="auto"/>
            <w:left w:val="none" w:sz="0" w:space="0" w:color="auto"/>
            <w:bottom w:val="none" w:sz="0" w:space="0" w:color="auto"/>
            <w:right w:val="none" w:sz="0" w:space="0" w:color="auto"/>
          </w:divBdr>
        </w:div>
        <w:div w:id="136729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cticeEducation@cumbri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cticeEducation@cumber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acticeEducation@cumbria.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Education@cumbri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CDD22BD6BCDA44AF0EFED88E77C329" ma:contentTypeVersion="7" ma:contentTypeDescription="Create a new document." ma:contentTypeScope="" ma:versionID="c53aa2ba2a6c1197b12ff05d9e491d09">
  <xsd:schema xmlns:xsd="http://www.w3.org/2001/XMLSchema" xmlns:xs="http://www.w3.org/2001/XMLSchema" xmlns:p="http://schemas.microsoft.com/office/2006/metadata/properties" xmlns:ns2="f3971347-8170-4771-b222-7560aa15d61a" xmlns:ns3="09632104-aaf3-4463-bcb7-0d629bfe988d" targetNamespace="http://schemas.microsoft.com/office/2006/metadata/properties" ma:root="true" ma:fieldsID="1f5391b9a658e82bc303cb8217953371" ns2:_="" ns3:_="">
    <xsd:import namespace="f3971347-8170-4771-b222-7560aa15d61a"/>
    <xsd:import namespace="09632104-aaf3-4463-bcb7-0d629bfe98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71347-8170-4771-b222-7560aa15d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2104-aaf3-4463-bcb7-0d629bfe98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A2D9A-A764-4392-8B87-AD896B8543A1}">
  <ds:schemaRefs>
    <ds:schemaRef ds:uri="http://schemas.openxmlformats.org/officeDocument/2006/bibliography"/>
  </ds:schemaRefs>
</ds:datastoreItem>
</file>

<file path=customXml/itemProps2.xml><?xml version="1.0" encoding="utf-8"?>
<ds:datastoreItem xmlns:ds="http://schemas.openxmlformats.org/officeDocument/2006/customXml" ds:itemID="{4361ED0A-53CC-453E-BE49-45D1EDC9A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71347-8170-4771-b222-7560aa15d61a"/>
    <ds:schemaRef ds:uri="09632104-aaf3-4463-bcb7-0d629bfe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04E39-0223-4AAB-9E03-716727B05991}">
  <ds:schemaRefs>
    <ds:schemaRef ds:uri="http://schemas.microsoft.com/sharepoint/v3/contenttype/forms"/>
  </ds:schemaRefs>
</ds:datastoreItem>
</file>

<file path=customXml/itemProps4.xml><?xml version="1.0" encoding="utf-8"?>
<ds:datastoreItem xmlns:ds="http://schemas.openxmlformats.org/officeDocument/2006/customXml" ds:itemID="{3B51E851-27ED-4566-97E6-477E2721099A}">
  <ds:schemaRefs>
    <ds:schemaRef ds:uri="http://www.w3.org/XML/1998/namespace"/>
    <ds:schemaRef ds:uri="http://purl.org/dc/dcmitype/"/>
    <ds:schemaRef ds:uri="http://purl.org/dc/elements/1.1/"/>
    <ds:schemaRef ds:uri="f3971347-8170-4771-b222-7560aa15d61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4383</Characters>
  <Application>Microsoft Office Word</Application>
  <DocSecurity>0</DocSecurity>
  <Lines>36</Lines>
  <Paragraphs>10</Paragraphs>
  <ScaleCrop>false</ScaleCrop>
  <Company>Cumbria County Council</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Sarah K</dc:creator>
  <cp:lastModifiedBy>Cowley-Sharp, Francesca</cp:lastModifiedBy>
  <cp:revision>14</cp:revision>
  <cp:lastPrinted>2018-01-31T11:22:00Z</cp:lastPrinted>
  <dcterms:created xsi:type="dcterms:W3CDTF">2021-07-19T15:36:00Z</dcterms:created>
  <dcterms:modified xsi:type="dcterms:W3CDTF">2023-08-01T08:25:00Z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0x010100FFCDD22BD6BCDA44AF0EFED88E77C329</vt:lpwstr>
  </property>
</Properties>
</file>